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7416" w14:textId="77777777" w:rsidR="00915E4F" w:rsidRDefault="00915E4F" w:rsidP="00414119">
      <w:pPr>
        <w:jc w:val="both"/>
        <w:rPr>
          <w:b/>
          <w:szCs w:val="20"/>
        </w:rPr>
      </w:pPr>
    </w:p>
    <w:p w14:paraId="1AE13514" w14:textId="35CF514B" w:rsidR="00E55447" w:rsidRDefault="00915E4F" w:rsidP="00414119">
      <w:pPr>
        <w:jc w:val="both"/>
        <w:rPr>
          <w:b/>
          <w:szCs w:val="20"/>
        </w:rPr>
      </w:pPr>
      <w:r>
        <w:rPr>
          <w:b/>
          <w:szCs w:val="20"/>
        </w:rPr>
        <w:t xml:space="preserve">ACTIVIDAD: </w:t>
      </w:r>
      <w:r w:rsidR="00294610">
        <w:rPr>
          <w:b/>
          <w:szCs w:val="20"/>
        </w:rPr>
        <w:t xml:space="preserve">PLATAFORMA VIRTUAL </w:t>
      </w:r>
      <w:r w:rsidR="004251B7">
        <w:rPr>
          <w:b/>
          <w:szCs w:val="20"/>
        </w:rPr>
        <w:t>form</w:t>
      </w:r>
      <w:r w:rsidR="003F41C1">
        <w:rPr>
          <w:b/>
          <w:szCs w:val="20"/>
        </w:rPr>
        <w:t>Acción</w:t>
      </w:r>
      <w:r w:rsidR="00294610">
        <w:rPr>
          <w:b/>
          <w:szCs w:val="20"/>
        </w:rPr>
        <w:t xml:space="preserve">  </w:t>
      </w:r>
    </w:p>
    <w:p w14:paraId="4CBE05E0" w14:textId="77777777" w:rsidR="00E55447" w:rsidRDefault="00E55447" w:rsidP="00414119">
      <w:pPr>
        <w:jc w:val="both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319"/>
      </w:tblGrid>
      <w:tr w:rsidR="00E55447" w:rsidRPr="00703750" w14:paraId="667E3BD0" w14:textId="77777777" w:rsidTr="00915E4F">
        <w:tc>
          <w:tcPr>
            <w:tcW w:w="9747" w:type="dxa"/>
            <w:gridSpan w:val="2"/>
            <w:shd w:val="clear" w:color="auto" w:fill="E0E0E0"/>
          </w:tcPr>
          <w:p w14:paraId="30F44967" w14:textId="77777777" w:rsidR="00E55447" w:rsidRPr="00E55447" w:rsidRDefault="00E55447" w:rsidP="0004637E">
            <w:pPr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55447">
              <w:rPr>
                <w:rFonts w:ascii="Arial Narrow" w:hAnsi="Arial Narrow" w:cs="Calibri"/>
                <w:b/>
                <w:bCs/>
                <w:sz w:val="22"/>
                <w:szCs w:val="22"/>
              </w:rPr>
              <w:t>I.  Información del Puesto</w:t>
            </w:r>
          </w:p>
          <w:p w14:paraId="26B0C4E5" w14:textId="77777777" w:rsidR="00E55447" w:rsidRPr="00E55447" w:rsidRDefault="00E55447" w:rsidP="0004637E">
            <w:pPr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E55447" w:rsidRPr="00867167" w14:paraId="41D4F962" w14:textId="77777777" w:rsidTr="00915E4F">
        <w:tc>
          <w:tcPr>
            <w:tcW w:w="4428" w:type="dxa"/>
          </w:tcPr>
          <w:p w14:paraId="13C9845D" w14:textId="3CAC7B6D" w:rsidR="00E55447" w:rsidRPr="006F23BC" w:rsidRDefault="00E55447" w:rsidP="00257AFB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55447">
              <w:rPr>
                <w:rFonts w:ascii="Arial Narrow" w:hAnsi="Arial Narrow" w:cs="Calibri"/>
                <w:sz w:val="22"/>
                <w:szCs w:val="22"/>
              </w:rPr>
              <w:t>Título de la consultoría:</w:t>
            </w:r>
            <w:r w:rsidR="006F23BC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6F23BC" w:rsidRPr="00370DAA">
              <w:rPr>
                <w:b/>
                <w:sz w:val="26"/>
                <w:szCs w:val="26"/>
              </w:rPr>
              <w:t>"</w:t>
            </w:r>
            <w:r w:rsidR="006F23BC" w:rsidRPr="00370DAA">
              <w:rPr>
                <w:rFonts w:ascii="Arial Narrow" w:hAnsi="Arial Narrow" w:cs="Calibri"/>
                <w:b/>
                <w:sz w:val="22"/>
                <w:szCs w:val="22"/>
              </w:rPr>
              <w:t xml:space="preserve">DIDACTIZACIÓN Y DIGITALIZACIÓN DE </w:t>
            </w:r>
            <w:r w:rsidR="00245E55">
              <w:rPr>
                <w:rFonts w:ascii="Arial Narrow" w:hAnsi="Arial Narrow" w:cs="Calibri"/>
                <w:b/>
                <w:sz w:val="22"/>
                <w:szCs w:val="22"/>
              </w:rPr>
              <w:t xml:space="preserve">DOS </w:t>
            </w:r>
            <w:r w:rsidR="006F23BC" w:rsidRPr="00370DAA">
              <w:rPr>
                <w:rFonts w:ascii="Arial Narrow" w:hAnsi="Arial Narrow" w:cs="Calibri"/>
                <w:b/>
                <w:sz w:val="22"/>
                <w:szCs w:val="22"/>
              </w:rPr>
              <w:t xml:space="preserve">CURSOS DE FORMACIÓN PARA </w:t>
            </w:r>
            <w:r w:rsidR="00397EE8">
              <w:rPr>
                <w:rFonts w:ascii="Arial Narrow" w:hAnsi="Arial Narrow" w:cs="Calibri"/>
                <w:b/>
                <w:sz w:val="22"/>
                <w:szCs w:val="22"/>
              </w:rPr>
              <w:t xml:space="preserve">LA </w:t>
            </w:r>
            <w:r w:rsidR="006F23BC" w:rsidRPr="00370DAA">
              <w:rPr>
                <w:rFonts w:ascii="Arial Narrow" w:hAnsi="Arial Narrow" w:cs="Calibri"/>
                <w:b/>
                <w:sz w:val="22"/>
                <w:szCs w:val="22"/>
              </w:rPr>
              <w:t xml:space="preserve">PLATAFORMA VIRTUAL </w:t>
            </w:r>
            <w:r w:rsidR="004251B7">
              <w:rPr>
                <w:b/>
                <w:szCs w:val="20"/>
              </w:rPr>
              <w:t>formAcción</w:t>
            </w:r>
            <w:r w:rsidR="006F23BC" w:rsidRPr="00370DAA">
              <w:rPr>
                <w:rFonts w:ascii="Arial Narrow" w:hAnsi="Arial Narrow" w:cs="Calibri"/>
                <w:b/>
                <w:sz w:val="22"/>
                <w:szCs w:val="22"/>
              </w:rPr>
              <w:t xml:space="preserve"> DE LA RED UNITAS”</w:t>
            </w:r>
          </w:p>
        </w:tc>
        <w:tc>
          <w:tcPr>
            <w:tcW w:w="5319" w:type="dxa"/>
          </w:tcPr>
          <w:p w14:paraId="34E7A98B" w14:textId="77777777" w:rsidR="00E55447" w:rsidRDefault="00E55447" w:rsidP="0004637E">
            <w:pPr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E55447">
              <w:rPr>
                <w:rFonts w:ascii="Arial Narrow" w:hAnsi="Arial Narrow" w:cs="Calibri"/>
                <w:sz w:val="22"/>
                <w:szCs w:val="22"/>
              </w:rPr>
              <w:t xml:space="preserve">Tipo de contrato: Civil </w:t>
            </w:r>
          </w:p>
          <w:p w14:paraId="4007CB7B" w14:textId="15343C7A" w:rsidR="00245E55" w:rsidRPr="00E55447" w:rsidRDefault="00245E55" w:rsidP="0004637E">
            <w:pPr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Modalidad: individual o de equipo</w:t>
            </w:r>
          </w:p>
          <w:p w14:paraId="36601775" w14:textId="1000D07E" w:rsidR="00E55447" w:rsidRPr="00E55447" w:rsidRDefault="00E55447" w:rsidP="0004637E">
            <w:pPr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E55447">
              <w:rPr>
                <w:rFonts w:ascii="Arial Narrow" w:hAnsi="Arial Narrow" w:cs="Calibri"/>
                <w:sz w:val="22"/>
                <w:szCs w:val="22"/>
              </w:rPr>
              <w:t>Sede de funciones: La Paz</w:t>
            </w:r>
            <w:r w:rsidR="00245E55">
              <w:rPr>
                <w:rFonts w:ascii="Arial Narrow" w:hAnsi="Arial Narrow" w:cs="Calibri"/>
                <w:sz w:val="22"/>
                <w:szCs w:val="22"/>
              </w:rPr>
              <w:t xml:space="preserve"> o cualquier otra ciudad.</w:t>
            </w:r>
          </w:p>
          <w:p w14:paraId="1F70B4CE" w14:textId="62338FCA" w:rsidR="00E55447" w:rsidRPr="00E55447" w:rsidRDefault="00E55447" w:rsidP="00D37991">
            <w:pPr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E55447">
              <w:rPr>
                <w:rFonts w:ascii="Arial Narrow" w:hAnsi="Arial Narrow" w:cs="Calibri"/>
                <w:sz w:val="22"/>
                <w:szCs w:val="22"/>
              </w:rPr>
              <w:t xml:space="preserve">Duración: </w:t>
            </w:r>
            <w:r w:rsidR="00E9037B">
              <w:rPr>
                <w:rFonts w:ascii="Arial Narrow" w:hAnsi="Arial Narrow" w:cs="Calibri"/>
                <w:sz w:val="22"/>
                <w:szCs w:val="22"/>
              </w:rPr>
              <w:t xml:space="preserve">Del </w:t>
            </w:r>
            <w:r w:rsidR="00092F25">
              <w:rPr>
                <w:rFonts w:ascii="Arial Narrow" w:hAnsi="Arial Narrow" w:cs="Calibri"/>
                <w:sz w:val="22"/>
                <w:szCs w:val="22"/>
              </w:rPr>
              <w:t>15</w:t>
            </w:r>
            <w:r w:rsidR="00E9037B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7F6CC8">
              <w:rPr>
                <w:rFonts w:ascii="Arial Narrow" w:hAnsi="Arial Narrow" w:cs="Calibri"/>
                <w:sz w:val="22"/>
                <w:szCs w:val="22"/>
              </w:rPr>
              <w:t xml:space="preserve">de noviembre </w:t>
            </w:r>
            <w:r w:rsidR="00245E55">
              <w:rPr>
                <w:rFonts w:ascii="Arial Narrow" w:hAnsi="Arial Narrow" w:cs="Calibri"/>
                <w:sz w:val="22"/>
                <w:szCs w:val="22"/>
              </w:rPr>
              <w:t>d</w:t>
            </w:r>
            <w:r w:rsidR="00A16C02">
              <w:rPr>
                <w:rFonts w:ascii="Arial Narrow" w:hAnsi="Arial Narrow" w:cs="Calibri"/>
                <w:sz w:val="22"/>
                <w:szCs w:val="22"/>
              </w:rPr>
              <w:t>e 202</w:t>
            </w:r>
            <w:r w:rsidR="007F6CC8">
              <w:rPr>
                <w:rFonts w:ascii="Arial Narrow" w:hAnsi="Arial Narrow" w:cs="Calibri"/>
                <w:sz w:val="22"/>
                <w:szCs w:val="22"/>
              </w:rPr>
              <w:t>2</w:t>
            </w:r>
            <w:r w:rsidR="00245E55">
              <w:rPr>
                <w:rFonts w:ascii="Arial Narrow" w:hAnsi="Arial Narrow" w:cs="Calibri"/>
                <w:sz w:val="22"/>
                <w:szCs w:val="22"/>
              </w:rPr>
              <w:t xml:space="preserve"> hasta el </w:t>
            </w:r>
            <w:r w:rsidR="00D37991">
              <w:rPr>
                <w:rFonts w:ascii="Arial Narrow" w:hAnsi="Arial Narrow" w:cs="Calibri"/>
                <w:sz w:val="22"/>
                <w:szCs w:val="22"/>
              </w:rPr>
              <w:t>30</w:t>
            </w:r>
            <w:r w:rsidR="00092F25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9B2686">
              <w:rPr>
                <w:rFonts w:ascii="Arial Narrow" w:hAnsi="Arial Narrow" w:cs="Calibri"/>
                <w:sz w:val="22"/>
                <w:szCs w:val="22"/>
              </w:rPr>
              <w:t>de</w:t>
            </w:r>
            <w:r w:rsidR="00245E55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D37991">
              <w:rPr>
                <w:rFonts w:ascii="Arial Narrow" w:hAnsi="Arial Narrow" w:cs="Calibri"/>
                <w:sz w:val="22"/>
                <w:szCs w:val="22"/>
              </w:rPr>
              <w:t>ener</w:t>
            </w:r>
            <w:r w:rsidR="009B2686">
              <w:rPr>
                <w:rFonts w:ascii="Arial Narrow" w:hAnsi="Arial Narrow" w:cs="Calibri"/>
                <w:sz w:val="22"/>
                <w:szCs w:val="22"/>
              </w:rPr>
              <w:t>o</w:t>
            </w:r>
            <w:r w:rsidR="00245E55">
              <w:rPr>
                <w:rFonts w:ascii="Arial Narrow" w:hAnsi="Arial Narrow" w:cs="Calibri"/>
                <w:sz w:val="22"/>
                <w:szCs w:val="22"/>
              </w:rPr>
              <w:t xml:space="preserve"> de 2023</w:t>
            </w:r>
            <w:r w:rsidR="00E9037B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</w:p>
        </w:tc>
      </w:tr>
    </w:tbl>
    <w:p w14:paraId="2270076F" w14:textId="77777777" w:rsidR="00E55447" w:rsidRPr="00E55447" w:rsidRDefault="00E55447" w:rsidP="00E55447">
      <w:pPr>
        <w:spacing w:line="276" w:lineRule="auto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47"/>
      </w:tblGrid>
      <w:tr w:rsidR="00E55447" w:rsidRPr="00317879" w14:paraId="100E1424" w14:textId="77777777" w:rsidTr="00915E4F">
        <w:tc>
          <w:tcPr>
            <w:tcW w:w="9747" w:type="dxa"/>
            <w:tcBorders>
              <w:bottom w:val="single" w:sz="4" w:space="0" w:color="auto"/>
            </w:tcBorders>
            <w:shd w:val="clear" w:color="auto" w:fill="E0E0E0"/>
          </w:tcPr>
          <w:p w14:paraId="3ED9F734" w14:textId="77777777" w:rsidR="00E55447" w:rsidRPr="00E55447" w:rsidRDefault="00E55447" w:rsidP="0004637E">
            <w:pPr>
              <w:pStyle w:val="Ttulo1"/>
              <w:spacing w:line="276" w:lineRule="auto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E55447">
              <w:rPr>
                <w:rFonts w:ascii="Arial Narrow" w:hAnsi="Arial Narrow" w:cs="Calibri"/>
                <w:sz w:val="22"/>
                <w:szCs w:val="22"/>
                <w:lang w:val="es-ES"/>
              </w:rPr>
              <w:t>II. Antecedentes</w:t>
            </w:r>
          </w:p>
          <w:p w14:paraId="4AED637A" w14:textId="77777777" w:rsidR="00E55447" w:rsidRPr="00E55447" w:rsidRDefault="00E55447" w:rsidP="0004637E">
            <w:pPr>
              <w:pStyle w:val="Ttulo1"/>
              <w:spacing w:line="276" w:lineRule="auto"/>
              <w:rPr>
                <w:rFonts w:ascii="Arial Narrow" w:hAnsi="Arial Narrow" w:cs="Calibri"/>
                <w:b w:val="0"/>
                <w:bCs w:val="0"/>
                <w:i/>
                <w:iCs/>
                <w:sz w:val="22"/>
                <w:szCs w:val="22"/>
                <w:lang w:val="es-ES"/>
              </w:rPr>
            </w:pPr>
          </w:p>
        </w:tc>
      </w:tr>
      <w:tr w:rsidR="00E55447" w:rsidRPr="00A16E2B" w14:paraId="398382E7" w14:textId="77777777" w:rsidTr="00915E4F">
        <w:tc>
          <w:tcPr>
            <w:tcW w:w="9747" w:type="dxa"/>
          </w:tcPr>
          <w:p w14:paraId="1D5D61C1" w14:textId="77777777" w:rsidR="00CB73A4" w:rsidRDefault="00CB73A4" w:rsidP="00DE6391">
            <w:pPr>
              <w:spacing w:line="276" w:lineRule="auto"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</w:pP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Dando continuidad a la </w:t>
            </w:r>
            <w:r w:rsidRPr="00DE639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implement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ación de la plataforma </w:t>
            </w:r>
            <w:r w:rsidRPr="00DE639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virtual </w:t>
            </w:r>
            <w:r>
              <w:rPr>
                <w:b/>
                <w:szCs w:val="20"/>
              </w:rPr>
              <w:t>formAcción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</w:t>
            </w:r>
            <w:r w:rsidRPr="00AB7F6A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de la red UNITAS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, inicialmente en el marco del</w:t>
            </w:r>
            <w:r w:rsidRPr="00DE639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Proyecto Diálogo y Apoyo Colaborativo – DAC, ejecutado con el apoyo de la Cooperación Suiza,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y ahora con el apoyo de la Iniciativa Regional Rendir Cuentas, buscamos didactizar y digitalizar </w:t>
            </w:r>
            <w:r w:rsidRPr="00CC698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contenidos para la 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formación virtual, los cuales son motivo de la presente convocatoria. </w:t>
            </w:r>
          </w:p>
          <w:p w14:paraId="7FEBEF75" w14:textId="77777777" w:rsidR="00683D99" w:rsidRDefault="00683D99" w:rsidP="00DE6391">
            <w:pPr>
              <w:spacing w:line="276" w:lineRule="auto"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</w:pPr>
          </w:p>
          <w:p w14:paraId="24FDD93B" w14:textId="02F6CF36" w:rsidR="00E9037B" w:rsidRPr="00CB73A4" w:rsidRDefault="00397EE8" w:rsidP="00CB73A4">
            <w:pPr>
              <w:spacing w:line="276" w:lineRule="auto"/>
              <w:jc w:val="both"/>
              <w:rPr>
                <w:rFonts w:ascii="Arial Narrow" w:hAnsi="Arial Narrow" w:cs="Calibri"/>
                <w:color w:val="0563C1" w:themeColor="hyperlink"/>
                <w:sz w:val="22"/>
                <w:szCs w:val="22"/>
                <w:u w:val="single"/>
                <w:lang w:val="es-BO"/>
              </w:rPr>
            </w:pP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Con la finalidad de dar c</w:t>
            </w:r>
            <w:r w:rsidR="00683D99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umpli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miento a </w:t>
            </w:r>
            <w:r w:rsidR="00683D99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los objetivos planteados de </w:t>
            </w:r>
            <w:r w:rsidR="00683D99" w:rsidRPr="00683D99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fortalecer las capacidades en áreas específicas y de formación, a través de la generación de contenidos y procesos educativos/formativos con cursos virtuales, uso de aplicaciones y manejo de herramientas digitales para el trabajo</w:t>
            </w:r>
            <w:r w:rsidR="00FA0E76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,</w:t>
            </w:r>
            <w:r w:rsidR="00683D99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 </w:t>
            </w:r>
            <w:r w:rsidR="00683D99" w:rsidRPr="00683D99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varios cursos </w:t>
            </w:r>
            <w:r w:rsidR="00683D99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han sido puestos a disposición en </w:t>
            </w:r>
            <w:r w:rsidR="00683D99">
              <w:rPr>
                <w:b/>
                <w:szCs w:val="20"/>
              </w:rPr>
              <w:t xml:space="preserve">formAcción, </w:t>
            </w:r>
            <w:r w:rsidR="00683D99" w:rsidRPr="00DE639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alojado en </w:t>
            </w:r>
            <w:r w:rsidR="00683D99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l</w:t>
            </w:r>
            <w:r w:rsidR="00683D99" w:rsidRPr="00DE639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a web</w:t>
            </w:r>
            <w:r w:rsidR="00683D99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institucional de UNITAS: </w:t>
            </w:r>
            <w:hyperlink r:id="rId8" w:history="1">
              <w:r w:rsidR="00683D99" w:rsidRPr="005348AB">
                <w:rPr>
                  <w:rStyle w:val="Hipervnculo"/>
                  <w:rFonts w:ascii="Arial Narrow" w:hAnsi="Arial Narrow" w:cs="Calibri"/>
                  <w:sz w:val="22"/>
                  <w:szCs w:val="22"/>
                  <w:lang w:val="es-BO"/>
                </w:rPr>
                <w:t>www.redunitas.org</w:t>
              </w:r>
            </w:hyperlink>
            <w:r w:rsidR="00683D99">
              <w:rPr>
                <w:rStyle w:val="Hipervnculo"/>
                <w:rFonts w:ascii="Arial Narrow" w:hAnsi="Arial Narrow" w:cs="Calibri"/>
                <w:sz w:val="22"/>
                <w:szCs w:val="22"/>
                <w:lang w:val="es-BO"/>
              </w:rPr>
              <w:t xml:space="preserve"> </w:t>
            </w:r>
          </w:p>
        </w:tc>
      </w:tr>
    </w:tbl>
    <w:p w14:paraId="0541A2ED" w14:textId="4FC24D07" w:rsidR="00E55447" w:rsidRDefault="00E55447" w:rsidP="00E55447">
      <w:pPr>
        <w:spacing w:line="276" w:lineRule="auto"/>
        <w:rPr>
          <w:rFonts w:ascii="Arial Narrow" w:hAnsi="Arial Narrow" w:cs="Calibri"/>
          <w:sz w:val="22"/>
          <w:szCs w:val="22"/>
          <w:lang w:val="es-BO"/>
        </w:rPr>
      </w:pPr>
    </w:p>
    <w:p w14:paraId="6C11D291" w14:textId="77777777" w:rsidR="00397EE8" w:rsidRPr="00E55447" w:rsidRDefault="00397EE8" w:rsidP="00E55447">
      <w:pPr>
        <w:spacing w:line="276" w:lineRule="auto"/>
        <w:rPr>
          <w:rFonts w:ascii="Arial Narrow" w:hAnsi="Arial Narrow" w:cs="Calibri"/>
          <w:sz w:val="22"/>
          <w:szCs w:val="22"/>
          <w:lang w:val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47"/>
      </w:tblGrid>
      <w:tr w:rsidR="00E55447" w:rsidRPr="00C34297" w14:paraId="51353C3E" w14:textId="77777777" w:rsidTr="00915E4F">
        <w:tc>
          <w:tcPr>
            <w:tcW w:w="9747" w:type="dxa"/>
            <w:shd w:val="clear" w:color="auto" w:fill="E0E0E0"/>
          </w:tcPr>
          <w:p w14:paraId="42140AC1" w14:textId="77777777" w:rsidR="00E55447" w:rsidRPr="00E55447" w:rsidRDefault="00E55447" w:rsidP="0004637E">
            <w:pPr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55447">
              <w:rPr>
                <w:rFonts w:ascii="Arial Narrow" w:hAnsi="Arial Narrow" w:cs="Calibri"/>
                <w:b/>
                <w:sz w:val="22"/>
                <w:szCs w:val="22"/>
              </w:rPr>
              <w:t xml:space="preserve">III. </w:t>
            </w:r>
            <w:r w:rsidRPr="00E55447">
              <w:rPr>
                <w:rFonts w:ascii="Arial Narrow" w:hAnsi="Arial Narrow" w:cs="Calibri"/>
                <w:b/>
                <w:bCs/>
                <w:sz w:val="22"/>
                <w:szCs w:val="22"/>
              </w:rPr>
              <w:t>Objetivo</w:t>
            </w:r>
          </w:p>
          <w:p w14:paraId="15ED71D9" w14:textId="77777777" w:rsidR="00E55447" w:rsidRPr="00E55447" w:rsidRDefault="00E55447" w:rsidP="0004637E">
            <w:pPr>
              <w:spacing w:line="276" w:lineRule="auto"/>
              <w:rPr>
                <w:rFonts w:ascii="Arial Narrow" w:hAnsi="Arial Narrow" w:cs="Calibri"/>
                <w:b/>
                <w:i/>
                <w:iCs/>
                <w:sz w:val="22"/>
                <w:szCs w:val="22"/>
              </w:rPr>
            </w:pPr>
          </w:p>
        </w:tc>
      </w:tr>
      <w:tr w:rsidR="00E55447" w:rsidRPr="00A16E2B" w14:paraId="4F68659C" w14:textId="77777777" w:rsidTr="00915E4F">
        <w:tc>
          <w:tcPr>
            <w:tcW w:w="9747" w:type="dxa"/>
          </w:tcPr>
          <w:p w14:paraId="63F081D8" w14:textId="2B32E7D9" w:rsidR="00CB73A4" w:rsidRDefault="00E9037B" w:rsidP="00CB73A4">
            <w:pPr>
              <w:spacing w:line="276" w:lineRule="auto"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</w:pPr>
            <w:r w:rsidRPr="00257AFB">
              <w:rPr>
                <w:bCs/>
                <w:sz w:val="26"/>
                <w:szCs w:val="26"/>
              </w:rPr>
              <w:t>"</w:t>
            </w:r>
            <w:r w:rsidRPr="00490622">
              <w:rPr>
                <w:rFonts w:ascii="Arial Narrow" w:hAnsi="Arial Narrow" w:cs="Calibri"/>
                <w:b/>
                <w:sz w:val="22"/>
                <w:szCs w:val="22"/>
              </w:rPr>
              <w:t xml:space="preserve">DIDACTIZACIÓN Y DIGITALIZACIÓN DE </w:t>
            </w:r>
            <w:r w:rsidR="00FA0E76">
              <w:rPr>
                <w:rFonts w:ascii="Arial Narrow" w:hAnsi="Arial Narrow" w:cs="Calibri"/>
                <w:b/>
                <w:sz w:val="22"/>
                <w:szCs w:val="22"/>
              </w:rPr>
              <w:t xml:space="preserve">2 </w:t>
            </w:r>
            <w:r w:rsidRPr="00490622">
              <w:rPr>
                <w:rFonts w:ascii="Arial Narrow" w:hAnsi="Arial Narrow" w:cs="Calibri"/>
                <w:b/>
                <w:sz w:val="22"/>
                <w:szCs w:val="22"/>
              </w:rPr>
              <w:t xml:space="preserve">CURSOS DE FORMACIÓN VIRTUAL PARA PLATAFORMA VIRTUAL </w:t>
            </w:r>
            <w:r w:rsidR="007F6CC8">
              <w:rPr>
                <w:b/>
                <w:szCs w:val="20"/>
              </w:rPr>
              <w:t>formAcción</w:t>
            </w:r>
            <w:r w:rsidRPr="00490622">
              <w:rPr>
                <w:rFonts w:ascii="Arial Narrow" w:hAnsi="Arial Narrow" w:cs="Calibri"/>
                <w:b/>
                <w:sz w:val="22"/>
                <w:szCs w:val="22"/>
              </w:rPr>
              <w:t xml:space="preserve"> DE LA RED UNITAS</w:t>
            </w:r>
            <w:r w:rsidRPr="00257AFB">
              <w:rPr>
                <w:rFonts w:ascii="Arial Narrow" w:hAnsi="Arial Narrow" w:cs="Calibri"/>
                <w:bCs/>
                <w:sz w:val="22"/>
                <w:szCs w:val="22"/>
              </w:rPr>
              <w:t>”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con el fin de </w:t>
            </w:r>
            <w:r w:rsidR="00CB73A4">
              <w:rPr>
                <w:rFonts w:ascii="Arial Narrow" w:hAnsi="Arial Narrow" w:cs="Calibri"/>
                <w:bCs/>
                <w:sz w:val="22"/>
                <w:szCs w:val="22"/>
              </w:rPr>
              <w:t>asegurar la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accesibilidad a contenidos y cursos </w:t>
            </w:r>
            <w:r w:rsidRPr="00AB7F6A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de interés de nuestros grupos meta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y población en general</w:t>
            </w:r>
            <w:r w:rsidR="00CB73A4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en</w:t>
            </w:r>
            <w:r w:rsidR="00CB73A4" w:rsidRPr="00DE639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el marco </w:t>
            </w:r>
            <w:r w:rsidR="00CB73A4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de</w:t>
            </w:r>
            <w:r w:rsidR="00CB73A4" w:rsidRPr="00DE639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procesos formativos y educativos </w:t>
            </w:r>
            <w:r w:rsidR="00CB73A4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que desarrolla UNITAS</w:t>
            </w:r>
            <w:r w:rsidR="00CB73A4" w:rsidRPr="00DE639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.</w:t>
            </w:r>
            <w:r w:rsidR="00CB73A4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</w:t>
            </w:r>
          </w:p>
          <w:p w14:paraId="0E7C3E22" w14:textId="2FC6A952" w:rsidR="00034103" w:rsidRPr="00E9037B" w:rsidRDefault="00034103" w:rsidP="00F339E3">
            <w:pPr>
              <w:spacing w:line="276" w:lineRule="auto"/>
              <w:jc w:val="both"/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</w:pPr>
          </w:p>
        </w:tc>
      </w:tr>
    </w:tbl>
    <w:p w14:paraId="5235FC01" w14:textId="77777777" w:rsidR="00307474" w:rsidRDefault="00307474" w:rsidP="00E55447">
      <w:pPr>
        <w:tabs>
          <w:tab w:val="left" w:pos="1935"/>
        </w:tabs>
        <w:spacing w:line="276" w:lineRule="auto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47"/>
      </w:tblGrid>
      <w:tr w:rsidR="00307474" w:rsidRPr="00246D56" w14:paraId="2983F33B" w14:textId="77777777" w:rsidTr="0043111B">
        <w:tc>
          <w:tcPr>
            <w:tcW w:w="9747" w:type="dxa"/>
            <w:tcBorders>
              <w:bottom w:val="single" w:sz="4" w:space="0" w:color="auto"/>
            </w:tcBorders>
            <w:shd w:val="clear" w:color="auto" w:fill="E0E0E0"/>
          </w:tcPr>
          <w:p w14:paraId="486239E2" w14:textId="6C89BA16" w:rsidR="00307474" w:rsidRDefault="00307474" w:rsidP="0043111B">
            <w:pPr>
              <w:pStyle w:val="Ttulo1"/>
              <w:spacing w:line="276" w:lineRule="auto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E55447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BO"/>
              </w:rPr>
              <w:br w:type="page"/>
            </w:r>
            <w:r w:rsidRPr="00E55447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IV. </w:t>
            </w:r>
            <w:r w:rsidR="00EF73AB"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De los productos y del </w:t>
            </w:r>
            <w:r>
              <w:rPr>
                <w:rFonts w:ascii="Arial Narrow" w:hAnsi="Arial Narrow" w:cs="Calibri"/>
                <w:sz w:val="22"/>
                <w:szCs w:val="22"/>
                <w:lang w:val="es-ES"/>
              </w:rPr>
              <w:t xml:space="preserve">enfoque </w:t>
            </w:r>
          </w:p>
          <w:p w14:paraId="48817575" w14:textId="3CC40E37" w:rsidR="008B0D80" w:rsidRPr="008B0D80" w:rsidRDefault="008B0D80" w:rsidP="008B0D80">
            <w:pPr>
              <w:rPr>
                <w:lang w:eastAsia="en-US"/>
              </w:rPr>
            </w:pPr>
          </w:p>
        </w:tc>
      </w:tr>
      <w:tr w:rsidR="00307474" w:rsidRPr="00A16E2B" w14:paraId="7631B5C9" w14:textId="77777777" w:rsidTr="0043111B">
        <w:tc>
          <w:tcPr>
            <w:tcW w:w="9747" w:type="dxa"/>
          </w:tcPr>
          <w:p w14:paraId="7AB4E250" w14:textId="064C9065" w:rsidR="00EF73AB" w:rsidRDefault="00EF73AB" w:rsidP="00B2586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</w:pP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La consultoría está orientada a lograr dos cursos virtuales sobre los siguientes temas:</w:t>
            </w:r>
          </w:p>
          <w:p w14:paraId="627F38EA" w14:textId="77777777" w:rsidR="00EF73AB" w:rsidRDefault="00EF73AB" w:rsidP="00B25861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</w:pPr>
          </w:p>
          <w:p w14:paraId="0411231D" w14:textId="4C50B862" w:rsidR="00EF73AB" w:rsidRDefault="00EF73AB" w:rsidP="00EF73AB">
            <w:pPr>
              <w:pStyle w:val="Prrafodelista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color w:val="0D0D0D"/>
                <w:lang w:val="es-BO"/>
              </w:rPr>
            </w:pPr>
            <w:r>
              <w:rPr>
                <w:rFonts w:ascii="Arial Narrow" w:hAnsi="Arial Narrow" w:cs="Calibri"/>
                <w:color w:val="0D0D0D"/>
                <w:lang w:val="es-BO"/>
              </w:rPr>
              <w:t>Efectividad del desarrollo de las Organizaciones de la Sociedad Civil y la promoción de un entorno favorable (rol en el desarrollo, los derechos humanos y la democracia; Estándares y Principios internacionales que rigen su labor, entre otros)</w:t>
            </w:r>
            <w:r w:rsidR="002D19A6">
              <w:rPr>
                <w:rFonts w:ascii="Arial Narrow" w:hAnsi="Arial Narrow" w:cs="Calibri"/>
                <w:color w:val="0D0D0D"/>
                <w:lang w:val="es-BO"/>
              </w:rPr>
              <w:t>.</w:t>
            </w:r>
          </w:p>
          <w:p w14:paraId="33D17A46" w14:textId="4FBE6303" w:rsidR="00EF73AB" w:rsidRPr="00EF73AB" w:rsidRDefault="00EF73AB" w:rsidP="00EF73AB">
            <w:pPr>
              <w:pStyle w:val="Prrafodelista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color w:val="0D0D0D"/>
                <w:lang w:val="es-BO"/>
              </w:rPr>
            </w:pPr>
            <w:r>
              <w:rPr>
                <w:rFonts w:ascii="Arial Narrow" w:hAnsi="Arial Narrow" w:cs="Calibri"/>
                <w:color w:val="0D0D0D"/>
                <w:lang w:val="es-BO"/>
              </w:rPr>
              <w:t xml:space="preserve">Mecanismos de </w:t>
            </w:r>
            <w:r w:rsidR="002D19A6">
              <w:rPr>
                <w:rFonts w:ascii="Arial Narrow" w:hAnsi="Arial Narrow" w:cs="Calibri"/>
                <w:color w:val="0D0D0D"/>
                <w:lang w:val="es-BO"/>
              </w:rPr>
              <w:t>Autorregulación,</w:t>
            </w:r>
            <w:r>
              <w:rPr>
                <w:rFonts w:ascii="Arial Narrow" w:hAnsi="Arial Narrow" w:cs="Calibri"/>
                <w:color w:val="0D0D0D"/>
                <w:lang w:val="es-BO"/>
              </w:rPr>
              <w:t xml:space="preserve"> Transparencia y Rendición de Cuentas desde las OSC</w:t>
            </w:r>
            <w:r w:rsidR="00626326">
              <w:rPr>
                <w:rFonts w:ascii="Arial Narrow" w:hAnsi="Arial Narrow" w:cs="Calibri"/>
                <w:color w:val="0D0D0D"/>
                <w:lang w:val="es-BO"/>
              </w:rPr>
              <w:t xml:space="preserve"> (conceptos, herramientas, prácticas, sistemas y resultados, entre otros)</w:t>
            </w:r>
            <w:r w:rsidR="002D19A6">
              <w:rPr>
                <w:rFonts w:ascii="Arial Narrow" w:hAnsi="Arial Narrow" w:cs="Calibri"/>
                <w:color w:val="0D0D0D"/>
                <w:lang w:val="es-BO"/>
              </w:rPr>
              <w:t>.</w:t>
            </w:r>
          </w:p>
          <w:p w14:paraId="4F027856" w14:textId="551DCBBF" w:rsidR="00B25861" w:rsidRDefault="00307474" w:rsidP="00307474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</w:pPr>
            <w:r w:rsidRPr="00E738F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Se requiere que la implementación de los cursos dentro del proceso de digitalización y virtualización sean abordados de</w:t>
            </w:r>
            <w:r w:rsidR="00B2586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sde un enfoque interactivo y participativo de formación/educación </w:t>
            </w:r>
            <w:r w:rsidRPr="00E738F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en sincronía con las herramientas digitales </w:t>
            </w:r>
            <w:r w:rsidRPr="00E738F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lastRenderedPageBreak/>
              <w:t>disponibles al momento</w:t>
            </w:r>
            <w:r w:rsidR="00B25861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. </w:t>
            </w:r>
            <w:r w:rsidR="00B25861" w:rsidRPr="00B25861">
              <w:rPr>
                <w:rFonts w:ascii="Arial Narrow" w:hAnsi="Arial Narrow" w:cs="Calibri"/>
                <w:i/>
                <w:color w:val="0D0D0D"/>
                <w:sz w:val="22"/>
                <w:szCs w:val="22"/>
                <w:lang w:val="es-BO"/>
              </w:rPr>
              <w:t>En sus</w:t>
            </w:r>
            <w:r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 inicios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,</w:t>
            </w:r>
            <w:r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 las prácticas de educación popular utiliza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ban</w:t>
            </w:r>
            <w:r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 las más diversas tecnologías en los ámbitos de formación: el uso de diapositivas, la radio –o los cassettes con audios grabados 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con estilo radial-, los videos</w:t>
            </w:r>
            <w:r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(…).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H</w:t>
            </w:r>
            <w:r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oy las tecnologías digitales 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son</w:t>
            </w:r>
            <w:r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 herramientas necesarias 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y </w:t>
            </w:r>
            <w:r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recursos tecnológicos que los distintos sectores 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sociales</w:t>
            </w:r>
            <w:r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 utilizan con relativa familiaridad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, e</w:t>
            </w:r>
            <w:r w:rsidR="00B25861"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n consonancia con múltiples herramientas que complementariamente p</w:t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>ueden</w:t>
            </w:r>
            <w:r w:rsidR="00B25861" w:rsidRPr="00E738F0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 aportar, construir prácticas educativas que no sólo se apoyen en lo existente, sino que propongan nuevos horizontes”.</w:t>
            </w:r>
            <w:r w:rsidR="00B25861">
              <w:rPr>
                <w:rStyle w:val="Refdenotaalpie"/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footnoteReference w:id="1"/>
            </w:r>
            <w:r w:rsidR="00B25861"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  <w:t xml:space="preserve"> </w:t>
            </w:r>
          </w:p>
          <w:p w14:paraId="731E5093" w14:textId="77777777" w:rsidR="00175F75" w:rsidRDefault="00175F75" w:rsidP="00307474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i/>
                <w:iCs/>
                <w:color w:val="0D0D0D"/>
                <w:sz w:val="22"/>
                <w:szCs w:val="22"/>
                <w:lang w:val="es-BO"/>
              </w:rPr>
            </w:pPr>
          </w:p>
          <w:p w14:paraId="7B25B02B" w14:textId="7C3F5FFB" w:rsidR="00924124" w:rsidRDefault="00B25861" w:rsidP="00924124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</w:pP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S</w:t>
            </w:r>
            <w:r w:rsidR="00307474" w:rsidRPr="000B0A49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e trata</w:t>
            </w:r>
            <w:r w:rsidR="00307474" w:rsidRPr="00E738F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de </w:t>
            </w:r>
            <w:r w:rsidR="00307474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una </w:t>
            </w:r>
            <w:r w:rsidR="00307474" w:rsidRPr="00E738F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adapta</w:t>
            </w:r>
            <w:r w:rsidR="00307474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ción </w:t>
            </w:r>
            <w:r w:rsidR="008B0D8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de los contenidos existentes a versiones virtuales </w:t>
            </w:r>
            <w:r w:rsidR="00307474" w:rsidRPr="00E738F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construi</w:t>
            </w:r>
            <w:r w:rsidR="008B0D8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das a partir de la conjunción de lo  </w:t>
            </w:r>
            <w:r w:rsidR="00307474" w:rsidRPr="00E738F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pedagógic</w:t>
            </w:r>
            <w:r w:rsidR="008B0D8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o</w:t>
            </w:r>
            <w:r w:rsidR="00307474" w:rsidRPr="00E738F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y tecnológic</w:t>
            </w:r>
            <w:r w:rsidR="008B0D80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o, </w:t>
            </w:r>
            <w:r w:rsidR="004950E4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inclu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yendo</w:t>
            </w:r>
            <w:r w:rsidR="004950E4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metodologías</w:t>
            </w:r>
            <w:r w:rsidR="00760905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y herramientas actuales</w:t>
            </w:r>
            <w:r w:rsidR="0035361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e innovadoras</w:t>
            </w:r>
            <w:r w:rsidR="00760905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que generen procesos formativos de acceso abierto, amigables, interactivos, participativos, didácticos, </w:t>
            </w:r>
            <w:r w:rsidR="0035361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dinámicos, </w:t>
            </w:r>
            <w:r w:rsidR="00760905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inductivos (en el sentido de que lleven al/los </w:t>
            </w:r>
            <w:r w:rsidR="0035361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usuario/s</w:t>
            </w:r>
            <w:r w:rsidR="00760905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</w:t>
            </w:r>
            <w:r w:rsidR="0035361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a seguir una línea de</w:t>
            </w:r>
            <w:r w:rsidR="00A96DE3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formación </w:t>
            </w:r>
            <w:r w:rsidR="0035361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por sí solo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s</w:t>
            </w:r>
            <w:r w:rsidR="00175F75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, guiada o de manera mixta</w:t>
            </w:r>
            <w:r w:rsidR="0035361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), en la que se genere una apropiación del conocimiento </w:t>
            </w:r>
            <w:r w:rsidR="00747BDA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relacionad</w:t>
            </w:r>
            <w:r w:rsidR="00A96DE3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o</w:t>
            </w:r>
            <w:r w:rsidR="0035361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a las experiencias y prácticas</w:t>
            </w:r>
            <w:r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 y la reflexión como base para fortalecer su acción</w:t>
            </w:r>
            <w:r w:rsidR="00353612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 xml:space="preserve">.  </w:t>
            </w:r>
            <w:r w:rsidR="004D4EF3"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  <w:t>El horizonte de la formación es el fortalecimiento de las organizaciones de la sociedad civil para la acción.</w:t>
            </w:r>
          </w:p>
          <w:p w14:paraId="160270E9" w14:textId="0FD8E768" w:rsidR="00924124" w:rsidRPr="00924124" w:rsidRDefault="00924124" w:rsidP="00924124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color w:val="0D0D0D"/>
                <w:sz w:val="24"/>
                <w:szCs w:val="22"/>
                <w:lang w:val="es-BO"/>
              </w:rPr>
            </w:pPr>
            <w:r>
              <w:rPr>
                <w:rFonts w:ascii="Arial Narrow" w:hAnsi="Arial Narrow" w:cs="Calibri"/>
                <w:color w:val="0D0D0D"/>
                <w:sz w:val="22"/>
                <w:lang w:val="es-BO"/>
              </w:rPr>
              <w:t>Se realizaran</w:t>
            </w:r>
            <w:r w:rsidRPr="00924124">
              <w:rPr>
                <w:rFonts w:ascii="Arial Narrow" w:hAnsi="Arial Narrow" w:cs="Calibri"/>
                <w:color w:val="0D0D0D"/>
                <w:sz w:val="22"/>
                <w:lang w:val="es-BO"/>
              </w:rPr>
              <w:t xml:space="preserve"> reuniones informativas y de coordinación con </w:t>
            </w:r>
            <w:r>
              <w:rPr>
                <w:rFonts w:ascii="Arial Narrow" w:hAnsi="Arial Narrow" w:cs="Calibri"/>
                <w:color w:val="0D0D0D"/>
                <w:sz w:val="22"/>
                <w:lang w:val="es-BO"/>
              </w:rPr>
              <w:t xml:space="preserve">personal de </w:t>
            </w:r>
            <w:r w:rsidRPr="00924124">
              <w:rPr>
                <w:rFonts w:ascii="Arial Narrow" w:hAnsi="Arial Narrow" w:cs="Calibri"/>
                <w:color w:val="0D0D0D"/>
                <w:sz w:val="22"/>
                <w:lang w:val="es-BO"/>
              </w:rPr>
              <w:t>UNITAS</w:t>
            </w:r>
            <w:r>
              <w:rPr>
                <w:rFonts w:ascii="Arial Narrow" w:hAnsi="Arial Narrow" w:cs="Calibri"/>
                <w:color w:val="0D0D0D"/>
                <w:sz w:val="22"/>
                <w:lang w:val="es-BO"/>
              </w:rPr>
              <w:t xml:space="preserve"> para compartir detalles</w:t>
            </w:r>
            <w:r w:rsidRPr="00924124">
              <w:rPr>
                <w:rFonts w:ascii="Arial Narrow" w:hAnsi="Arial Narrow" w:cs="Calibri"/>
                <w:color w:val="0D0D0D"/>
                <w:sz w:val="22"/>
                <w:lang w:val="es-BO"/>
              </w:rPr>
              <w:t>.</w:t>
            </w:r>
          </w:p>
          <w:p w14:paraId="4616DD39" w14:textId="2A6E9200" w:rsidR="008B0D80" w:rsidRPr="008B0D80" w:rsidRDefault="008B0D80" w:rsidP="008B0D8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Calibri"/>
                <w:color w:val="0D0D0D"/>
                <w:sz w:val="22"/>
                <w:szCs w:val="22"/>
                <w:lang w:val="es-BO"/>
              </w:rPr>
            </w:pPr>
          </w:p>
        </w:tc>
      </w:tr>
    </w:tbl>
    <w:p w14:paraId="6C17D74E" w14:textId="3386B05F" w:rsidR="00307474" w:rsidRDefault="00307474" w:rsidP="00307474">
      <w:pPr>
        <w:spacing w:line="276" w:lineRule="auto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47"/>
      </w:tblGrid>
      <w:tr w:rsidR="00E55447" w:rsidRPr="00703750" w14:paraId="338A8F6B" w14:textId="77777777" w:rsidTr="00915E4F">
        <w:tc>
          <w:tcPr>
            <w:tcW w:w="9747" w:type="dxa"/>
            <w:tcBorders>
              <w:bottom w:val="single" w:sz="4" w:space="0" w:color="auto"/>
            </w:tcBorders>
            <w:shd w:val="clear" w:color="auto" w:fill="E0E0E0"/>
          </w:tcPr>
          <w:p w14:paraId="4AB52927" w14:textId="77777777" w:rsidR="00E55447" w:rsidRDefault="00E55447" w:rsidP="00CF6501">
            <w:pPr>
              <w:pStyle w:val="Ttulo1"/>
              <w:spacing w:line="276" w:lineRule="auto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E55447">
              <w:rPr>
                <w:rFonts w:ascii="Arial Narrow" w:hAnsi="Arial Narrow" w:cs="Calibri"/>
                <w:sz w:val="22"/>
                <w:szCs w:val="22"/>
                <w:lang w:val="es-ES"/>
              </w:rPr>
              <w:t>V. Productos/actividades</w:t>
            </w:r>
          </w:p>
          <w:p w14:paraId="0388D61C" w14:textId="7B536E23" w:rsidR="008B0D80" w:rsidRPr="008B0D80" w:rsidRDefault="008B0D80" w:rsidP="008B0D80">
            <w:pPr>
              <w:rPr>
                <w:lang w:eastAsia="en-US"/>
              </w:rPr>
            </w:pPr>
          </w:p>
        </w:tc>
      </w:tr>
      <w:tr w:rsidR="00E55447" w:rsidRPr="00CF6501" w14:paraId="4F217C18" w14:textId="77777777" w:rsidTr="00915E4F">
        <w:tc>
          <w:tcPr>
            <w:tcW w:w="9747" w:type="dxa"/>
          </w:tcPr>
          <w:p w14:paraId="5061FD03" w14:textId="31F55A50" w:rsidR="00245E55" w:rsidRPr="00E738F0" w:rsidRDefault="00245E55" w:rsidP="00245E5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eastAsia="Times New Roman" w:hAnsi="Arial Narrow" w:cs="Calibri"/>
                <w:color w:val="0D0D0D"/>
                <w:lang w:val="es-BO" w:eastAsia="es-ES"/>
              </w:rPr>
            </w:pPr>
            <w:r>
              <w:rPr>
                <w:rFonts w:ascii="Arial Narrow" w:eastAsia="Times New Roman" w:hAnsi="Arial Narrow" w:cs="Calibri"/>
                <w:color w:val="0D0D0D"/>
                <w:lang w:val="es-ES" w:eastAsia="es-ES"/>
              </w:rPr>
              <w:t>P</w:t>
            </w:r>
            <w:r w:rsidR="00075937">
              <w:rPr>
                <w:rFonts w:ascii="Arial Narrow" w:eastAsia="Times New Roman" w:hAnsi="Arial Narrow" w:cs="Calibri"/>
                <w:color w:val="0D0D0D"/>
                <w:lang w:val="es-ES" w:eastAsia="es-ES"/>
              </w:rPr>
              <w:t>lan</w:t>
            </w:r>
            <w:r w:rsidRPr="00E738F0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y cronograma de las acciones que se realizarán en el marco de la consultoría y según los productos solicitados para su desarrollo y entrega.</w:t>
            </w:r>
          </w:p>
          <w:p w14:paraId="4719DCE2" w14:textId="267C559C" w:rsidR="00741F46" w:rsidRPr="00075937" w:rsidRDefault="00353612" w:rsidP="0007593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eastAsia="Times New Roman" w:hAnsi="Arial Narrow" w:cs="Calibri"/>
                <w:color w:val="0D0D0D"/>
                <w:lang w:val="es-BO" w:eastAsia="es-ES"/>
              </w:rPr>
            </w:pPr>
            <w:r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Planteamiento pedagógico y met</w:t>
            </w:r>
            <w:r w:rsidR="00747BDA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odológico </w:t>
            </w:r>
            <w:r w:rsidR="00747BDA" w:rsidRPr="004D4EF3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de</w:t>
            </w:r>
            <w:r w:rsidR="00397EE8" w:rsidRPr="004D4EF3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2 </w:t>
            </w:r>
            <w:r w:rsidR="00747BDA" w:rsidRPr="004D4EF3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cursos</w:t>
            </w:r>
            <w:r w:rsidR="004D4EF3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que describa los objetivos de cada uno, las competencias, habilidades y conocimientos que adquirirán los participantes, la estructura de contenidos (modulares, unidades temáticas), las modalidades de formación virtual</w:t>
            </w:r>
            <w:r w:rsidR="00245E55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(asincrónica</w:t>
            </w:r>
            <w:r w:rsidR="00075937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, </w:t>
            </w:r>
            <w:r w:rsidR="00245E55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sincrónica</w:t>
            </w:r>
            <w:r w:rsidR="00075937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, híbridas</w:t>
            </w:r>
            <w:r w:rsidR="00245E55" w:rsidRPr="00075937">
              <w:rPr>
                <w:rFonts w:ascii="Arial Narrow" w:hAnsi="Arial Narrow" w:cs="Calibri"/>
                <w:color w:val="0D0D0D"/>
                <w:lang w:val="es-BO"/>
              </w:rPr>
              <w:t>)</w:t>
            </w:r>
            <w:r w:rsidR="004D4EF3" w:rsidRPr="00075937">
              <w:rPr>
                <w:rFonts w:ascii="Arial Narrow" w:hAnsi="Arial Narrow" w:cs="Calibri"/>
                <w:color w:val="0D0D0D"/>
                <w:lang w:val="es-BO"/>
              </w:rPr>
              <w:t>, la herramientas de evaluación</w:t>
            </w:r>
            <w:r w:rsidR="00924124" w:rsidRPr="00075937">
              <w:rPr>
                <w:rFonts w:ascii="Arial Narrow" w:hAnsi="Arial Narrow" w:cs="Calibri"/>
                <w:color w:val="0D0D0D"/>
                <w:lang w:val="es-BO"/>
              </w:rPr>
              <w:t xml:space="preserve"> y la escala de calificación</w:t>
            </w:r>
            <w:r w:rsidR="00245E55" w:rsidRPr="00075937">
              <w:rPr>
                <w:rFonts w:ascii="Arial Narrow" w:hAnsi="Arial Narrow" w:cs="Calibri"/>
                <w:color w:val="0D0D0D"/>
                <w:lang w:val="es-BO"/>
              </w:rPr>
              <w:t xml:space="preserve"> (porcentajes de aprobación</w:t>
            </w:r>
            <w:r w:rsidR="00924124" w:rsidRPr="00075937">
              <w:rPr>
                <w:rFonts w:ascii="Arial Narrow" w:hAnsi="Arial Narrow" w:cs="Calibri"/>
                <w:color w:val="0D0D0D"/>
                <w:lang w:val="es-BO"/>
              </w:rPr>
              <w:t>,</w:t>
            </w:r>
            <w:r w:rsidR="00245E55" w:rsidRPr="00075937">
              <w:rPr>
                <w:rFonts w:ascii="Arial Narrow" w:hAnsi="Arial Narrow" w:cs="Calibri"/>
                <w:color w:val="0D0D0D"/>
                <w:lang w:val="es-BO"/>
              </w:rPr>
              <w:t xml:space="preserve"> certificación…)</w:t>
            </w:r>
            <w:r w:rsidR="00924124" w:rsidRPr="00075937">
              <w:rPr>
                <w:rFonts w:ascii="Arial Narrow" w:hAnsi="Arial Narrow" w:cs="Calibri"/>
                <w:color w:val="0D0D0D"/>
                <w:lang w:val="es-BO"/>
              </w:rPr>
              <w:t xml:space="preserve"> entre otros, tomando e</w:t>
            </w:r>
            <w:r w:rsidR="00741F46" w:rsidRPr="00075937">
              <w:rPr>
                <w:rFonts w:ascii="Arial Narrow" w:hAnsi="Arial Narrow" w:cs="Calibri"/>
                <w:color w:val="0D0D0D"/>
                <w:lang w:val="es-BO"/>
              </w:rPr>
              <w:t xml:space="preserve">n cuenta que la Plataforma </w:t>
            </w:r>
            <w:r w:rsidR="00D67845" w:rsidRPr="00075937">
              <w:rPr>
                <w:b/>
                <w:szCs w:val="20"/>
                <w:lang w:val="es-BO"/>
              </w:rPr>
              <w:t>formAcción</w:t>
            </w:r>
            <w:r w:rsidR="00741F46" w:rsidRPr="00075937">
              <w:rPr>
                <w:rFonts w:ascii="Arial Narrow" w:hAnsi="Arial Narrow" w:cs="Calibri"/>
                <w:color w:val="0D0D0D"/>
                <w:lang w:val="es-BO"/>
              </w:rPr>
              <w:t xml:space="preserve"> cuenta con diseño adaptativo y responsivo</w:t>
            </w:r>
            <w:r w:rsidR="00245E55" w:rsidRPr="00075937">
              <w:rPr>
                <w:rFonts w:ascii="Arial Narrow" w:hAnsi="Arial Narrow" w:cs="Calibri"/>
                <w:color w:val="0D0D0D"/>
                <w:lang w:val="es-BO"/>
              </w:rPr>
              <w:t xml:space="preserve"> en Moodle.</w:t>
            </w:r>
          </w:p>
          <w:p w14:paraId="041DD8E8" w14:textId="30E83C34" w:rsidR="00AC6738" w:rsidRPr="00B845AB" w:rsidRDefault="00AC6738" w:rsidP="004042D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eastAsia="Times New Roman" w:hAnsi="Arial Narrow" w:cs="Calibri"/>
                <w:color w:val="0D0D0D"/>
                <w:lang w:val="es-BO" w:eastAsia="es-ES"/>
              </w:rPr>
            </w:pPr>
            <w:r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Didactización y </w:t>
            </w:r>
            <w:r w:rsidR="00FD61FD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digitalización</w:t>
            </w:r>
            <w:r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de </w:t>
            </w:r>
            <w:r w:rsidR="004D4EF3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los </w:t>
            </w:r>
            <w:r w:rsidR="007D7D75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2</w:t>
            </w:r>
            <w:r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cursos virtuales en formatos compatibles con la Plataforma Moodle de la Red UNITAS</w:t>
            </w:r>
            <w:r w:rsidR="00741F46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con integración de </w:t>
            </w:r>
            <w:r w:rsidR="00B845AB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herramientas digitales anexas: Mentimeter, MIRO, LucidChart y otras, </w:t>
            </w:r>
            <w:r w:rsidR="00741F46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así como </w:t>
            </w:r>
            <w:r w:rsid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aquellas que permiten el </w:t>
            </w:r>
            <w:r w:rsidR="00741F46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acceso a materiales de apoyo como videos, podcast, libros virtuales, archivos de texto; as</w:t>
            </w:r>
            <w:r w:rsidR="00245E55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imismo,</w:t>
            </w:r>
            <w:r w:rsidR="00384570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</w:t>
            </w:r>
            <w:r w:rsidR="00741F46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habilitación de sesiones de videoconferencia, chats, foros, mensajería instantánea</w:t>
            </w:r>
            <w:r w:rsidR="00384570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y otros recursos con HP5</w:t>
            </w:r>
            <w:r w:rsid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entre otros</w:t>
            </w:r>
            <w:r w:rsidR="00741F46" w:rsidRPr="00B845AB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.</w:t>
            </w:r>
          </w:p>
          <w:p w14:paraId="55968A7C" w14:textId="15DF85F0" w:rsidR="007D7D75" w:rsidRDefault="007D7D75" w:rsidP="00741F46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eastAsia="Times New Roman" w:hAnsi="Arial Narrow" w:cs="Calibri"/>
                <w:color w:val="0D0D0D"/>
                <w:lang w:val="es-BO" w:eastAsia="es-ES"/>
              </w:rPr>
            </w:pPr>
            <w:r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Realización de pruebas de correcto funcionamiento antes de entregar ambos productos</w:t>
            </w:r>
            <w:r w:rsidR="00245E55" w:rsidRPr="00E738F0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 </w:t>
            </w:r>
            <w:r w:rsidR="00245E55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asegurando que el personal de UNITAS encargado de implementar cursos virtuales y/o administrar la plataforma educativa, cuenten con toda la información necesaria</w:t>
            </w:r>
            <w:r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>.</w:t>
            </w:r>
          </w:p>
          <w:p w14:paraId="4A652B83" w14:textId="64D6A81B" w:rsidR="007D7D75" w:rsidRDefault="007D7D75" w:rsidP="00741F46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eastAsia="Times New Roman" w:hAnsi="Arial Narrow" w:cs="Calibri"/>
                <w:color w:val="0D0D0D"/>
                <w:lang w:val="es-BO" w:eastAsia="es-ES"/>
              </w:rPr>
            </w:pPr>
            <w:r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Entrega de los productos en su versión final.  </w:t>
            </w:r>
          </w:p>
          <w:p w14:paraId="0E2C28AF" w14:textId="4F445F5C" w:rsidR="00A16C02" w:rsidRPr="00245E55" w:rsidRDefault="00656404" w:rsidP="00245E5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eastAsia="Times New Roman" w:hAnsi="Arial Narrow" w:cs="Calibri"/>
                <w:color w:val="0D0D0D"/>
                <w:lang w:val="es-BO" w:eastAsia="es-ES"/>
              </w:rPr>
            </w:pPr>
            <w:r w:rsidRPr="00E738F0">
              <w:rPr>
                <w:rFonts w:ascii="Arial Narrow" w:eastAsia="Times New Roman" w:hAnsi="Arial Narrow" w:cs="Calibri"/>
                <w:color w:val="0D0D0D"/>
                <w:lang w:val="es-BO" w:eastAsia="es-ES"/>
              </w:rPr>
              <w:t xml:space="preserve">Informe final de consultoría. </w:t>
            </w:r>
          </w:p>
        </w:tc>
      </w:tr>
    </w:tbl>
    <w:p w14:paraId="52A2793D" w14:textId="5D1BAB87" w:rsidR="00E55447" w:rsidRDefault="00E55447" w:rsidP="00E55447">
      <w:pPr>
        <w:spacing w:line="276" w:lineRule="auto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47"/>
      </w:tblGrid>
      <w:tr w:rsidR="00307474" w:rsidRPr="00246D56" w14:paraId="4984E358" w14:textId="77777777" w:rsidTr="0043111B">
        <w:tc>
          <w:tcPr>
            <w:tcW w:w="9747" w:type="dxa"/>
            <w:tcBorders>
              <w:bottom w:val="single" w:sz="4" w:space="0" w:color="auto"/>
            </w:tcBorders>
            <w:shd w:val="clear" w:color="auto" w:fill="E0E0E0"/>
          </w:tcPr>
          <w:p w14:paraId="0514D656" w14:textId="77777777" w:rsidR="00307474" w:rsidRPr="00E55447" w:rsidRDefault="00307474" w:rsidP="0043111B">
            <w:pPr>
              <w:pStyle w:val="Ttulo1"/>
              <w:spacing w:line="276" w:lineRule="auto"/>
              <w:rPr>
                <w:rFonts w:ascii="Arial Narrow" w:hAnsi="Arial Narrow" w:cs="Calibri"/>
                <w:sz w:val="22"/>
                <w:szCs w:val="22"/>
                <w:lang w:val="es-ES"/>
              </w:rPr>
            </w:pPr>
            <w:r w:rsidRPr="00E55447">
              <w:rPr>
                <w:rFonts w:ascii="Arial Narrow" w:hAnsi="Arial Narrow" w:cs="Calibri"/>
                <w:b w:val="0"/>
                <w:bCs w:val="0"/>
                <w:sz w:val="22"/>
                <w:szCs w:val="22"/>
                <w:lang w:val="es-BO"/>
              </w:rPr>
              <w:br w:type="page"/>
            </w:r>
            <w:r w:rsidRPr="00E55447">
              <w:rPr>
                <w:rFonts w:ascii="Arial Narrow" w:hAnsi="Arial Narrow" w:cs="Calibri"/>
                <w:sz w:val="22"/>
                <w:szCs w:val="22"/>
                <w:lang w:val="es-ES"/>
              </w:rPr>
              <w:t>IV. Supervisión y coordinación</w:t>
            </w:r>
          </w:p>
          <w:p w14:paraId="0B6F57B8" w14:textId="77777777" w:rsidR="00307474" w:rsidRPr="00E55447" w:rsidRDefault="00307474" w:rsidP="0043111B">
            <w:pPr>
              <w:pStyle w:val="Ttulo1"/>
              <w:spacing w:line="276" w:lineRule="auto"/>
              <w:rPr>
                <w:rFonts w:ascii="Arial Narrow" w:hAnsi="Arial Narrow" w:cs="Calibri"/>
                <w:b w:val="0"/>
                <w:bCs w:val="0"/>
                <w:i/>
                <w:iCs/>
                <w:sz w:val="22"/>
                <w:szCs w:val="22"/>
                <w:lang w:val="es-ES"/>
              </w:rPr>
            </w:pPr>
          </w:p>
        </w:tc>
      </w:tr>
      <w:tr w:rsidR="00307474" w:rsidRPr="00A16E2B" w14:paraId="011E2B4F" w14:textId="77777777" w:rsidTr="0043111B">
        <w:tc>
          <w:tcPr>
            <w:tcW w:w="9747" w:type="dxa"/>
          </w:tcPr>
          <w:p w14:paraId="0A1274F9" w14:textId="77777777" w:rsidR="00307474" w:rsidRPr="00CF6501" w:rsidRDefault="00307474" w:rsidP="0043111B">
            <w:pPr>
              <w:pStyle w:val="Inhalt"/>
              <w:spacing w:before="0" w:after="0" w:line="276" w:lineRule="auto"/>
              <w:rPr>
                <w:rFonts w:ascii="Arial Narrow" w:hAnsi="Arial Narrow" w:cs="Calibri"/>
                <w:b w:val="0"/>
                <w:iCs/>
                <w:sz w:val="22"/>
                <w:szCs w:val="22"/>
                <w:lang w:val="es-ES" w:eastAsia="es-ES"/>
              </w:rPr>
            </w:pPr>
            <w:r w:rsidRPr="00E55447">
              <w:rPr>
                <w:rFonts w:ascii="Arial Narrow" w:hAnsi="Arial Narrow" w:cs="Calibri"/>
                <w:b w:val="0"/>
                <w:iCs/>
                <w:sz w:val="22"/>
                <w:szCs w:val="22"/>
                <w:lang w:val="es-ES" w:eastAsia="es-ES"/>
              </w:rPr>
              <w:t>La supervisión y coordinación de la consultoría estará a cargo d</w:t>
            </w:r>
            <w:r>
              <w:rPr>
                <w:rFonts w:ascii="Arial Narrow" w:hAnsi="Arial Narrow" w:cs="Calibri"/>
                <w:b w:val="0"/>
                <w:iCs/>
                <w:sz w:val="22"/>
                <w:szCs w:val="22"/>
                <w:lang w:val="es-ES" w:eastAsia="es-ES"/>
              </w:rPr>
              <w:t>e un equipo técnico de UNITAS conformado para tal fin.</w:t>
            </w:r>
          </w:p>
        </w:tc>
      </w:tr>
    </w:tbl>
    <w:p w14:paraId="779AB4BE" w14:textId="77777777" w:rsidR="00307474" w:rsidRPr="00CF6501" w:rsidRDefault="00307474" w:rsidP="00E55447">
      <w:pPr>
        <w:spacing w:line="276" w:lineRule="auto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64"/>
      </w:tblGrid>
      <w:tr w:rsidR="00E55447" w:rsidRPr="00CF6501" w14:paraId="7FEC2DFE" w14:textId="77777777" w:rsidTr="00915E4F">
        <w:tc>
          <w:tcPr>
            <w:tcW w:w="9464" w:type="dxa"/>
            <w:shd w:val="clear" w:color="auto" w:fill="E0E0E0"/>
          </w:tcPr>
          <w:p w14:paraId="51031FEA" w14:textId="3ECD2228" w:rsidR="00E55447" w:rsidRPr="00CF6501" w:rsidRDefault="00E55447" w:rsidP="0004637E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  <w:lang w:val="it-IT"/>
              </w:rPr>
            </w:pPr>
            <w:r w:rsidRPr="00CF6501">
              <w:rPr>
                <w:rFonts w:ascii="Arial Narrow" w:hAnsi="Arial Narrow" w:cs="Calibri"/>
                <w:b/>
                <w:sz w:val="22"/>
                <w:szCs w:val="22"/>
                <w:lang w:val="it-IT"/>
              </w:rPr>
              <w:lastRenderedPageBreak/>
              <w:br w:type="page"/>
              <w:t>VI. Perfil del/la consultor/a</w:t>
            </w:r>
            <w:r w:rsidR="00D37B4F">
              <w:rPr>
                <w:rFonts w:ascii="Arial Narrow" w:hAnsi="Arial Narrow" w:cs="Calibri"/>
                <w:b/>
                <w:sz w:val="22"/>
                <w:szCs w:val="22"/>
                <w:lang w:val="it-IT"/>
              </w:rPr>
              <w:t xml:space="preserve"> o equipo de consultores </w:t>
            </w:r>
          </w:p>
        </w:tc>
      </w:tr>
      <w:tr w:rsidR="00E55447" w:rsidRPr="00CF6501" w14:paraId="72919508" w14:textId="77777777" w:rsidTr="00915E4F">
        <w:tc>
          <w:tcPr>
            <w:tcW w:w="9464" w:type="dxa"/>
          </w:tcPr>
          <w:p w14:paraId="67EBE0A2" w14:textId="6C5C751E" w:rsidR="00B86A80" w:rsidRDefault="00047015" w:rsidP="00B86A80">
            <w:pPr>
              <w:spacing w:line="240" w:lineRule="exact"/>
              <w:ind w:left="95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F6501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Profesional </w:t>
            </w:r>
            <w:r w:rsidR="00B86A80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en </w:t>
            </w:r>
            <w:r w:rsidR="009B2686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Ciencias de la Educación</w:t>
            </w:r>
            <w:r w:rsidR="00B86A80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, 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="00B86A80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 w:rsidR="00B86A80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m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ini</w:t>
            </w:r>
            <w:r w:rsidR="00B86A80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</w:t>
            </w:r>
            <w:r w:rsidR="00B86A80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t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ra</w:t>
            </w:r>
            <w:r w:rsidR="00B86A80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ión</w:t>
            </w:r>
            <w:r w:rsidR="00B86A80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y G</w:t>
            </w:r>
            <w:r w:rsidR="00B86A80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e</w:t>
            </w:r>
            <w:r w:rsidR="00B86A80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st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ión</w:t>
            </w:r>
            <w:r w:rsidR="00B86A80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="00B86A80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 w:rsidR="00B86A80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c</w:t>
            </w:r>
            <w:r w:rsidR="00B86A80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a</w:t>
            </w:r>
            <w:r w:rsidR="00B86A80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t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="00B86A80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v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="009B2686">
              <w:rPr>
                <w:rFonts w:ascii="Arial Narrow" w:eastAsia="Arial Narrow" w:hAnsi="Arial Narrow" w:cs="Arial Narrow"/>
                <w:sz w:val="22"/>
                <w:szCs w:val="22"/>
              </w:rPr>
              <w:t>, Ingeniería de Sistemas, Informática</w:t>
            </w:r>
            <w:r w:rsidR="00B86A80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otras. </w:t>
            </w:r>
          </w:p>
          <w:p w14:paraId="3F2473F0" w14:textId="3A80C21F" w:rsidR="00B86A80" w:rsidRDefault="009B2686" w:rsidP="009B2686">
            <w:pPr>
              <w:spacing w:line="240" w:lineRule="exact"/>
              <w:ind w:left="95"/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Experiencia y </w:t>
            </w:r>
            <w:r w:rsidR="00B86A80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formación </w:t>
            </w:r>
            <w:r w:rsidR="00244737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demostrada, de al menos 3 años, </w:t>
            </w:r>
            <w:r w:rsidR="00B86A80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en </w:t>
            </w: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manejo de </w:t>
            </w:r>
            <w:r w:rsidR="00E12705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TICs, </w:t>
            </w: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creación y facilitación de entornos</w:t>
            </w:r>
            <w:r w:rsidR="00E12705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 virtuales</w:t>
            </w: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, </w:t>
            </w:r>
            <w:r w:rsidR="007D7D75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herramientas/recursos de didactización/digitalización de contenidos educativos</w:t>
            </w:r>
            <w:r w:rsidR="00E12705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. </w:t>
            </w:r>
          </w:p>
          <w:p w14:paraId="37CDE49D" w14:textId="4848807F" w:rsidR="00E55447" w:rsidRDefault="00E12705" w:rsidP="007D7D75">
            <w:pPr>
              <w:spacing w:line="240" w:lineRule="exact"/>
              <w:ind w:left="95"/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Se valorará ampliamente </w:t>
            </w:r>
            <w:r w:rsidR="00244737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el conocimiento de la labor de las ONG en Bolivia y l</w:t>
            </w: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a experiencia </w:t>
            </w:r>
            <w:r w:rsidR="00047015" w:rsidRPr="00CF6501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en </w:t>
            </w:r>
            <w:r w:rsidR="009B2686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la </w:t>
            </w:r>
            <w:r w:rsidR="00047015" w:rsidRPr="00CF6501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implementación de</w:t>
            </w:r>
            <w:r w:rsidR="00244737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 procesos de capacitación/formación, desarrollo de</w:t>
            </w:r>
            <w:r w:rsidR="00047015" w:rsidRPr="00CF6501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c</w:t>
            </w:r>
            <w:r w:rsidR="00244737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ursos presenciales y/o en plataformas virtuales.</w:t>
            </w:r>
          </w:p>
          <w:p w14:paraId="6A0E5273" w14:textId="3AE9F99D" w:rsidR="00244737" w:rsidRDefault="00244737" w:rsidP="00244737">
            <w:pPr>
              <w:spacing w:line="240" w:lineRule="exact"/>
              <w:ind w:left="95"/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 xml:space="preserve">Responsabilidad y puntualidad en la entrega de productos. </w:t>
            </w:r>
          </w:p>
          <w:p w14:paraId="76D2339D" w14:textId="322DA7BA" w:rsidR="00244737" w:rsidRDefault="00244737" w:rsidP="00244737">
            <w:pPr>
              <w:spacing w:line="240" w:lineRule="exact"/>
              <w:ind w:left="95"/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Habilidades para trabajo en equipo interdisciplinario</w:t>
            </w:r>
            <w:r w:rsidR="00AD3728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.</w:t>
            </w:r>
          </w:p>
          <w:p w14:paraId="2B5895F4" w14:textId="1C885773" w:rsidR="00244737" w:rsidRDefault="00244737" w:rsidP="00244737">
            <w:pPr>
              <w:spacing w:line="240" w:lineRule="exact"/>
              <w:ind w:left="95"/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Alta capacidad creativa e innovadora</w:t>
            </w:r>
            <w:r w:rsidR="00AD3728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.</w:t>
            </w:r>
          </w:p>
          <w:p w14:paraId="446779D3" w14:textId="358F9831" w:rsidR="00244737" w:rsidRDefault="00244737" w:rsidP="00244737">
            <w:pPr>
              <w:spacing w:line="240" w:lineRule="exact"/>
              <w:ind w:left="95"/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Actitud empática y proactiva</w:t>
            </w:r>
            <w:r w:rsidR="00AD3728"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  <w:t>.</w:t>
            </w:r>
          </w:p>
          <w:p w14:paraId="22AD6F3F" w14:textId="320600C7" w:rsidR="00195190" w:rsidRPr="00CF6501" w:rsidRDefault="00195190" w:rsidP="00244737">
            <w:pPr>
              <w:spacing w:line="240" w:lineRule="exact"/>
              <w:rPr>
                <w:rFonts w:ascii="Arial Narrow" w:hAnsi="Arial Narrow" w:cs="Helvetica"/>
                <w:bCs/>
                <w:color w:val="1D2228"/>
                <w:sz w:val="22"/>
                <w:szCs w:val="22"/>
              </w:rPr>
            </w:pPr>
          </w:p>
        </w:tc>
      </w:tr>
    </w:tbl>
    <w:p w14:paraId="560F493E" w14:textId="77777777" w:rsidR="00E55447" w:rsidRPr="00CF6501" w:rsidRDefault="00E55447" w:rsidP="00E55447">
      <w:pPr>
        <w:spacing w:line="276" w:lineRule="auto"/>
        <w:rPr>
          <w:rFonts w:ascii="Arial Narrow" w:hAnsi="Arial Narrow" w:cs="Calibri"/>
          <w:sz w:val="22"/>
          <w:szCs w:val="22"/>
          <w:lang w:val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64"/>
      </w:tblGrid>
      <w:tr w:rsidR="00E55447" w:rsidRPr="00CF6501" w14:paraId="1F972688" w14:textId="77777777" w:rsidTr="00915E4F">
        <w:tc>
          <w:tcPr>
            <w:tcW w:w="9464" w:type="dxa"/>
            <w:shd w:val="clear" w:color="auto" w:fill="E0E0E0"/>
          </w:tcPr>
          <w:p w14:paraId="2379BABF" w14:textId="77777777" w:rsidR="00E55447" w:rsidRPr="00CF6501" w:rsidRDefault="00E55447" w:rsidP="0004637E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F6501">
              <w:rPr>
                <w:rFonts w:ascii="Arial Narrow" w:hAnsi="Arial Narrow" w:cs="Calibri"/>
                <w:b/>
                <w:sz w:val="22"/>
                <w:szCs w:val="22"/>
              </w:rPr>
              <w:br w:type="page"/>
              <w:t>VII. Confidencialidad</w:t>
            </w:r>
          </w:p>
          <w:p w14:paraId="0FFE0875" w14:textId="5D45EDD0" w:rsidR="00E55447" w:rsidRPr="00CF6501" w:rsidRDefault="00047015" w:rsidP="00092F25">
            <w:pPr>
              <w:spacing w:line="276" w:lineRule="auto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F6501">
              <w:rPr>
                <w:rFonts w:ascii="Arial Narrow" w:hAnsi="Arial Narrow" w:cs="Helvetica"/>
                <w:bCs/>
                <w:color w:val="1D2228"/>
                <w:sz w:val="22"/>
                <w:szCs w:val="22"/>
                <w:lang w:val="es-BO" w:eastAsia="es-BO"/>
              </w:rPr>
              <w:t xml:space="preserve">Toda la información proporcionada por la institución será resguardada en estricto cumplimiento de nuestros reglamentos internos. </w:t>
            </w:r>
            <w:r w:rsidR="00092F25">
              <w:rPr>
                <w:rFonts w:ascii="Arial Narrow" w:hAnsi="Arial Narrow" w:cs="Helvetica"/>
                <w:bCs/>
                <w:color w:val="1D2228"/>
                <w:sz w:val="22"/>
                <w:szCs w:val="22"/>
                <w:lang w:val="es-BO" w:eastAsia="es-BO"/>
              </w:rPr>
              <w:t xml:space="preserve">La </w:t>
            </w:r>
            <w:r w:rsidRPr="00CF6501">
              <w:rPr>
                <w:rFonts w:ascii="Arial Narrow" w:hAnsi="Arial Narrow" w:cs="Helvetica"/>
                <w:bCs/>
                <w:color w:val="1D2228"/>
                <w:sz w:val="22"/>
                <w:szCs w:val="22"/>
                <w:lang w:val="es-BO" w:eastAsia="es-BO"/>
              </w:rPr>
              <w:t xml:space="preserve">información </w:t>
            </w:r>
            <w:r w:rsidR="00092F25">
              <w:rPr>
                <w:rFonts w:ascii="Arial Narrow" w:hAnsi="Arial Narrow" w:cs="Helvetica"/>
                <w:bCs/>
                <w:color w:val="1D2228"/>
                <w:sz w:val="22"/>
                <w:szCs w:val="22"/>
                <w:lang w:val="es-BO" w:eastAsia="es-BO"/>
              </w:rPr>
              <w:t xml:space="preserve">generada como producto de la consultoría </w:t>
            </w:r>
            <w:r w:rsidRPr="00CF6501">
              <w:rPr>
                <w:rFonts w:ascii="Arial Narrow" w:hAnsi="Arial Narrow" w:cs="Helvetica"/>
                <w:bCs/>
                <w:color w:val="1D2228"/>
                <w:sz w:val="22"/>
                <w:szCs w:val="22"/>
                <w:lang w:val="es-BO" w:eastAsia="es-BO"/>
              </w:rPr>
              <w:t>es de propiedad de UNITAS y deberá ser tratada con total confidencialidad</w:t>
            </w:r>
            <w:r w:rsidR="00092F25">
              <w:rPr>
                <w:rFonts w:ascii="Arial Narrow" w:hAnsi="Arial Narrow" w:cs="Helvetica"/>
                <w:bCs/>
                <w:color w:val="1D2228"/>
                <w:sz w:val="22"/>
                <w:szCs w:val="22"/>
                <w:lang w:val="es-BO" w:eastAsia="es-BO"/>
              </w:rPr>
              <w:t>. S</w:t>
            </w:r>
            <w:r w:rsidRPr="00CF6501">
              <w:rPr>
                <w:rFonts w:ascii="Arial Narrow" w:hAnsi="Arial Narrow" w:cs="Helvetica"/>
                <w:bCs/>
                <w:color w:val="1D2228"/>
                <w:sz w:val="22"/>
                <w:szCs w:val="22"/>
                <w:lang w:val="es-BO" w:eastAsia="es-BO"/>
              </w:rPr>
              <w:t>u publicación o uso sólo podrá realizarse en el marco de la presente consultoría.</w:t>
            </w:r>
            <w:r w:rsidRPr="00CF6501">
              <w:rPr>
                <w:rFonts w:ascii="Arial Narrow" w:hAnsi="Arial Narrow" w:cs="Calibri"/>
                <w:b/>
                <w:sz w:val="22"/>
                <w:szCs w:val="22"/>
              </w:rPr>
              <w:t xml:space="preserve">  </w:t>
            </w:r>
          </w:p>
        </w:tc>
      </w:tr>
    </w:tbl>
    <w:p w14:paraId="1E000319" w14:textId="77777777" w:rsidR="00092F25" w:rsidRDefault="00092F25" w:rsidP="00E55447">
      <w:pPr>
        <w:spacing w:line="276" w:lineRule="auto"/>
        <w:rPr>
          <w:rFonts w:ascii="Arial Narrow" w:hAnsi="Arial Narrow" w:cs="Calibri"/>
          <w:sz w:val="22"/>
          <w:szCs w:val="22"/>
        </w:rPr>
      </w:pPr>
    </w:p>
    <w:p w14:paraId="01838B83" w14:textId="77777777" w:rsidR="00092F25" w:rsidRPr="00244737" w:rsidRDefault="00092F25" w:rsidP="00E55447">
      <w:pPr>
        <w:spacing w:line="276" w:lineRule="auto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64"/>
      </w:tblGrid>
      <w:tr w:rsidR="00E55447" w:rsidRPr="00703750" w14:paraId="1CFA0103" w14:textId="77777777" w:rsidTr="00915E4F">
        <w:tc>
          <w:tcPr>
            <w:tcW w:w="9464" w:type="dxa"/>
            <w:shd w:val="clear" w:color="auto" w:fill="E0E0E0"/>
          </w:tcPr>
          <w:p w14:paraId="206F462A" w14:textId="77777777" w:rsidR="00E55447" w:rsidRPr="00E55447" w:rsidRDefault="00E55447" w:rsidP="0004637E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55447">
              <w:rPr>
                <w:rFonts w:ascii="Arial Narrow" w:hAnsi="Arial Narrow" w:cs="Calibri"/>
                <w:b/>
                <w:sz w:val="22"/>
                <w:szCs w:val="22"/>
              </w:rPr>
              <w:br w:type="page"/>
              <w:t xml:space="preserve">VIII. Duración y términos </w:t>
            </w:r>
          </w:p>
          <w:p w14:paraId="67E37B31" w14:textId="77777777" w:rsidR="00E55447" w:rsidRPr="00E55447" w:rsidRDefault="00E55447" w:rsidP="0004637E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E55447" w:rsidRPr="00A16E2B" w14:paraId="5019C6C9" w14:textId="77777777" w:rsidTr="00915E4F">
        <w:tc>
          <w:tcPr>
            <w:tcW w:w="9464" w:type="dxa"/>
          </w:tcPr>
          <w:p w14:paraId="3E058D62" w14:textId="2ED827F5" w:rsidR="00E55447" w:rsidRPr="00703750" w:rsidRDefault="00E55447" w:rsidP="0004637E">
            <w:pPr>
              <w:spacing w:line="276" w:lineRule="auto"/>
              <w:rPr>
                <w:rFonts w:ascii="Arial Narrow" w:hAnsi="Arial Narrow" w:cs="Arial"/>
                <w:b/>
                <w:iCs/>
                <w:sz w:val="22"/>
                <w:szCs w:val="22"/>
                <w:lang w:val="es-BO"/>
              </w:rPr>
            </w:pPr>
            <w:r w:rsidRPr="00703750">
              <w:rPr>
                <w:rFonts w:ascii="Arial Narrow" w:hAnsi="Arial Narrow" w:cs="Arial"/>
                <w:b/>
                <w:iCs/>
                <w:sz w:val="22"/>
                <w:szCs w:val="22"/>
                <w:lang w:val="es-BO"/>
              </w:rPr>
              <w:t xml:space="preserve">Duración </w:t>
            </w:r>
          </w:p>
          <w:p w14:paraId="06821667" w14:textId="70FB60D1" w:rsidR="00E55447" w:rsidRDefault="00092F25" w:rsidP="0004637E">
            <w:pPr>
              <w:spacing w:line="276" w:lineRule="auto"/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Del 15 de noviembre de 2022 hasta el </w:t>
            </w:r>
            <w:r w:rsidR="00D37991">
              <w:rPr>
                <w:rFonts w:ascii="Arial Narrow" w:hAnsi="Arial Narrow" w:cs="Calibri"/>
                <w:sz w:val="22"/>
                <w:szCs w:val="22"/>
              </w:rPr>
              <w:t>30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de </w:t>
            </w:r>
            <w:r w:rsidR="00D37991">
              <w:rPr>
                <w:rFonts w:ascii="Arial Narrow" w:hAnsi="Arial Narrow" w:cs="Calibri"/>
                <w:sz w:val="22"/>
                <w:szCs w:val="22"/>
              </w:rPr>
              <w:t>enero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de 2023. </w:t>
            </w:r>
          </w:p>
          <w:p w14:paraId="51769F0A" w14:textId="77777777" w:rsidR="00195190" w:rsidRDefault="00195190" w:rsidP="00195190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</w:p>
          <w:p w14:paraId="3325F8AC" w14:textId="119BA7FF" w:rsidR="00195190" w:rsidRDefault="00195190" w:rsidP="00195190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E04AA8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Presentación de propuestas</w:t>
            </w:r>
          </w:p>
          <w:p w14:paraId="52C1BADF" w14:textId="6854B688" w:rsidR="00195190" w:rsidRDefault="00092F25" w:rsidP="00A16C0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L</w:t>
            </w:r>
            <w:r w:rsidR="00195190" w:rsidRPr="00703750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a</w:t>
            </w:r>
            <w:r w:rsidR="00195190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propuesta técnica</w:t>
            </w:r>
            <w:r w:rsidR="00E12705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</w:t>
            </w:r>
            <w:r w:rsidR="00195190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será recibida hasta el miércoles </w:t>
            </w: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8 de</w:t>
            </w:r>
            <w:r w:rsidR="00195190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</w:t>
            </w: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noviembre</w:t>
            </w:r>
            <w:r w:rsidR="00E12705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</w:t>
            </w:r>
            <w:r w:rsidR="00195190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del presente</w:t>
            </w: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año</w:t>
            </w:r>
            <w:r w:rsidR="00195190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. </w:t>
            </w:r>
          </w:p>
          <w:p w14:paraId="6D56EF24" w14:textId="77777777" w:rsidR="00195190" w:rsidRDefault="00195190" w:rsidP="00195190">
            <w:pPr>
              <w:pStyle w:val="Encabezado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</w:p>
          <w:p w14:paraId="3C4A3084" w14:textId="539A9BC6" w:rsidR="00335868" w:rsidRDefault="00E55447" w:rsidP="00195190">
            <w:pPr>
              <w:pStyle w:val="Encabezado"/>
            </w:pPr>
            <w:r w:rsidRPr="00703750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Costo total</w:t>
            </w:r>
            <w:r w:rsidR="00335868">
              <w:rPr>
                <w:sz w:val="28"/>
                <w:szCs w:val="28"/>
              </w:rPr>
              <w:t xml:space="preserve"> </w:t>
            </w:r>
          </w:p>
          <w:p w14:paraId="31B2446B" w14:textId="1407D545" w:rsidR="00E55447" w:rsidRDefault="00E55447" w:rsidP="0004637E">
            <w:pPr>
              <w:spacing w:line="276" w:lineRule="auto"/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</w:pPr>
            <w:r w:rsidRPr="00703750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La consultoría es por producto y su costo total </w:t>
            </w:r>
            <w:r w:rsidR="00092F25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es</w:t>
            </w:r>
            <w:r w:rsidR="00047015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</w:t>
            </w:r>
            <w:r w:rsidR="00AE235D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de Bs </w:t>
            </w:r>
            <w:r w:rsidR="00962E40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9</w:t>
            </w:r>
            <w:r w:rsidR="00AE235D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.</w:t>
            </w:r>
            <w:r w:rsidR="00092F25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000</w:t>
            </w:r>
            <w:r w:rsidR="00AE235D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(</w:t>
            </w:r>
            <w:r w:rsidR="00AD3728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Nueve</w:t>
            </w:r>
            <w:r w:rsidR="00484AC3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</w:t>
            </w:r>
            <w:r w:rsidR="00AE235D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mil</w:t>
            </w:r>
            <w:r w:rsidR="00484AC3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</w:t>
            </w:r>
            <w:r w:rsidR="00092F25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Bolivianos</w:t>
            </w:r>
            <w:r w:rsidR="00AE235D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)</w:t>
            </w:r>
            <w:r w:rsidR="005E7667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. </w:t>
            </w:r>
          </w:p>
          <w:p w14:paraId="623CA9DD" w14:textId="77777777" w:rsidR="00B870F1" w:rsidRDefault="00B870F1" w:rsidP="0004637E">
            <w:pPr>
              <w:pStyle w:val="Sangra2detindependiente"/>
              <w:spacing w:line="276" w:lineRule="auto"/>
              <w:ind w:firstLine="0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</w:p>
          <w:p w14:paraId="173605A4" w14:textId="0704E7C8" w:rsidR="00E55447" w:rsidRDefault="00E55447" w:rsidP="0004637E">
            <w:pPr>
              <w:pStyle w:val="Sangra2detindependiente"/>
              <w:spacing w:line="276" w:lineRule="auto"/>
              <w:ind w:firstLine="0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Forma de pago</w:t>
            </w:r>
          </w:p>
          <w:p w14:paraId="10F5577B" w14:textId="77777777" w:rsidR="00911816" w:rsidRDefault="00B870F1" w:rsidP="0004637E">
            <w:pPr>
              <w:pStyle w:val="Sangra2detindependiente"/>
              <w:spacing w:line="276" w:lineRule="auto"/>
              <w:ind w:firstLine="0"/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A </w:t>
            </w:r>
            <w:r w:rsid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tres</w:t>
            </w: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pagos</w:t>
            </w:r>
            <w:r w:rsid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:</w:t>
            </w:r>
          </w:p>
          <w:p w14:paraId="73556837" w14:textId="0B8D8146" w:rsidR="00911816" w:rsidRDefault="00962E40" w:rsidP="0004637E">
            <w:pPr>
              <w:pStyle w:val="Sangra2detindependiente"/>
              <w:spacing w:line="276" w:lineRule="auto"/>
              <w:ind w:firstLine="0"/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5</w:t>
            </w:r>
            <w:r w:rsidR="00B870F1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0% a</w:t>
            </w: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</w:t>
            </w:r>
            <w:r w:rsidR="00B870F1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la entrega de</w:t>
            </w:r>
            <w:r w:rsid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los 2 cursos </w:t>
            </w:r>
            <w:r w:rsidR="00911816" w:rsidRP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Didactiza</w:t>
            </w:r>
            <w:r w:rsid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dos </w:t>
            </w:r>
            <w:r w:rsidR="00911816" w:rsidRP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y digitaliza</w:t>
            </w:r>
            <w:r w:rsid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dos</w:t>
            </w:r>
            <w:r w:rsidR="00AD3728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.</w:t>
            </w:r>
            <w:r w:rsidR="00911816" w:rsidRP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 </w:t>
            </w:r>
          </w:p>
          <w:p w14:paraId="0E83343B" w14:textId="2FBC904E" w:rsidR="00E55447" w:rsidRPr="00911816" w:rsidRDefault="00962E40" w:rsidP="0004637E">
            <w:pPr>
              <w:pStyle w:val="Sangra2detindependiente"/>
              <w:spacing w:line="276" w:lineRule="auto"/>
              <w:ind w:firstLine="0"/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5</w:t>
            </w:r>
            <w:r w:rsid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0% a la entrega de los productos finales colgados y disponibles para su uso en la plataforma FormaAcci</w:t>
            </w:r>
            <w:r w:rsidR="00AD3728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ó</w:t>
            </w:r>
            <w:r w:rsidR="00911816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>n</w:t>
            </w:r>
            <w:r w:rsidR="00B870F1">
              <w:rPr>
                <w:rFonts w:ascii="Arial Narrow" w:hAnsi="Arial Narrow" w:cs="Arial"/>
                <w:iCs/>
                <w:sz w:val="22"/>
                <w:szCs w:val="22"/>
                <w:lang w:val="es-BO"/>
              </w:rPr>
              <w:t xml:space="preserve">. </w:t>
            </w:r>
          </w:p>
          <w:p w14:paraId="5A777221" w14:textId="77777777" w:rsidR="00E55447" w:rsidRPr="00703750" w:rsidRDefault="00E55447" w:rsidP="0004637E">
            <w:pPr>
              <w:pStyle w:val="Sangra2detindependiente"/>
              <w:spacing w:line="276" w:lineRule="auto"/>
              <w:ind w:firstLine="0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</w:p>
          <w:p w14:paraId="33624CC2" w14:textId="77777777" w:rsidR="00E55447" w:rsidRPr="00703750" w:rsidRDefault="00E55447" w:rsidP="0004637E">
            <w:pPr>
              <w:pStyle w:val="Sangra2detindependiente"/>
              <w:spacing w:line="276" w:lineRule="auto"/>
              <w:ind w:firstLine="0"/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703750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Impuestos y Aportes</w:t>
            </w:r>
          </w:p>
          <w:p w14:paraId="4D04E6DF" w14:textId="3B05DE51" w:rsidR="00E55447" w:rsidRPr="00AE235D" w:rsidRDefault="00E55447" w:rsidP="00962E40">
            <w:pPr>
              <w:pStyle w:val="Sangra2detindependiente"/>
              <w:spacing w:line="276" w:lineRule="auto"/>
              <w:ind w:firstLine="0"/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703750">
              <w:rPr>
                <w:rFonts w:ascii="Arial Narrow" w:hAnsi="Arial Narrow" w:cs="Arial"/>
                <w:sz w:val="22"/>
                <w:szCs w:val="22"/>
                <w:lang w:val="es-BO"/>
              </w:rPr>
              <w:t>El consultor</w:t>
            </w:r>
            <w:r w:rsidR="00962E40">
              <w:rPr>
                <w:rFonts w:ascii="Arial Narrow" w:hAnsi="Arial Narrow" w:cs="Arial"/>
                <w:sz w:val="22"/>
                <w:szCs w:val="22"/>
                <w:lang w:val="es-BO"/>
              </w:rPr>
              <w:t>/a</w:t>
            </w:r>
            <w:r w:rsidRPr="00703750">
              <w:rPr>
                <w:rFonts w:ascii="Arial Narrow" w:hAnsi="Arial Narrow" w:cs="Arial"/>
                <w:sz w:val="22"/>
                <w:szCs w:val="22"/>
                <w:lang w:val="es-BO"/>
              </w:rPr>
              <w:t xml:space="preserve"> deberá extender factura por cada pago o en su caso se procederá a la retención de los impuestos de ley.</w:t>
            </w:r>
          </w:p>
        </w:tc>
      </w:tr>
      <w:tr w:rsidR="0066431F" w:rsidRPr="00A16E2B" w14:paraId="37FEAA81" w14:textId="77777777" w:rsidTr="0066431F">
        <w:tc>
          <w:tcPr>
            <w:tcW w:w="9464" w:type="dxa"/>
            <w:shd w:val="clear" w:color="auto" w:fill="BFBFBF" w:themeFill="background1" w:themeFillShade="BF"/>
          </w:tcPr>
          <w:p w14:paraId="6ACC8876" w14:textId="77777777" w:rsidR="0066431F" w:rsidRPr="00895A1F" w:rsidRDefault="0066431F" w:rsidP="0004637E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895A1F">
              <w:rPr>
                <w:rFonts w:ascii="Arial Narrow" w:hAnsi="Arial Narrow" w:cs="Calibri"/>
                <w:b/>
                <w:sz w:val="22"/>
                <w:szCs w:val="22"/>
              </w:rPr>
              <w:t xml:space="preserve">IX. Contacto y Consultas  </w:t>
            </w:r>
          </w:p>
          <w:p w14:paraId="1DC209CC" w14:textId="788A402A" w:rsidR="0066431F" w:rsidRPr="00895A1F" w:rsidRDefault="0066431F" w:rsidP="0004637E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66431F" w:rsidRPr="00A16E2B" w14:paraId="76378B57" w14:textId="77777777" w:rsidTr="00915E4F">
        <w:tc>
          <w:tcPr>
            <w:tcW w:w="9464" w:type="dxa"/>
          </w:tcPr>
          <w:p w14:paraId="14DAA059" w14:textId="6CA270A0" w:rsidR="0066431F" w:rsidRPr="00895A1F" w:rsidRDefault="0066431F" w:rsidP="0066431F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  <w:lang w:val="es-BO" w:eastAsia="en-US"/>
              </w:rPr>
            </w:pPr>
            <w:r w:rsidRPr="00895A1F">
              <w:rPr>
                <w:rFonts w:ascii="Arial Narrow" w:hAnsi="Arial Narrow" w:cs="Arial"/>
                <w:sz w:val="22"/>
                <w:szCs w:val="22"/>
                <w:lang w:val="es-BO" w:eastAsia="en-US"/>
              </w:rPr>
              <w:t xml:space="preserve">Para cualquier consulta puede comunicarse a los teléfonos 2-420512 ó 2-417218 (int. 13) o dirigirlas al correo </w:t>
            </w:r>
            <w:hyperlink r:id="rId9" w:history="1">
              <w:r w:rsidRPr="00895A1F">
                <w:rPr>
                  <w:rStyle w:val="Hipervnculo"/>
                  <w:rFonts w:ascii="Arial Narrow" w:hAnsi="Arial Narrow" w:cs="Arial"/>
                  <w:sz w:val="22"/>
                  <w:szCs w:val="22"/>
                  <w:lang w:val="es-BO" w:eastAsia="en-US"/>
                </w:rPr>
                <w:t>asistenciatecnica@redunitas.org</w:t>
              </w:r>
            </w:hyperlink>
          </w:p>
          <w:p w14:paraId="2F915A07" w14:textId="19CD898F" w:rsidR="0066431F" w:rsidRPr="00895A1F" w:rsidRDefault="0066431F" w:rsidP="0066431F">
            <w:pPr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895A1F">
              <w:rPr>
                <w:rFonts w:ascii="Arial Narrow" w:hAnsi="Arial Narrow" w:cs="Calibri"/>
                <w:bCs/>
                <w:sz w:val="22"/>
                <w:szCs w:val="22"/>
              </w:rPr>
              <w:lastRenderedPageBreak/>
              <w:t>Las propuestas técnicas, acompañadas de las hojas de vida de los consultores y/o integrantes de equipos de consultores deben ser enviadas a este correo electrónico, debidamente documentada</w:t>
            </w:r>
            <w:r w:rsidR="00BD26A4" w:rsidRPr="00895A1F">
              <w:rPr>
                <w:rFonts w:ascii="Arial Narrow" w:hAnsi="Arial Narrow" w:cs="Calibri"/>
                <w:bCs/>
                <w:sz w:val="22"/>
                <w:szCs w:val="22"/>
              </w:rPr>
              <w:t xml:space="preserve">, hasta la fecha indicada de manera impostergable. </w:t>
            </w:r>
          </w:p>
        </w:tc>
      </w:tr>
    </w:tbl>
    <w:p w14:paraId="1DF843E4" w14:textId="167D5810" w:rsidR="00E55447" w:rsidRDefault="00E55447" w:rsidP="00414119">
      <w:pPr>
        <w:jc w:val="both"/>
        <w:rPr>
          <w:b/>
          <w:szCs w:val="20"/>
        </w:rPr>
      </w:pPr>
    </w:p>
    <w:p w14:paraId="61A82897" w14:textId="0B2A0D56" w:rsidR="00397EE8" w:rsidRDefault="00397EE8" w:rsidP="00484AC3">
      <w:pPr>
        <w:ind w:left="708"/>
        <w:jc w:val="both"/>
        <w:rPr>
          <w:b/>
          <w:szCs w:val="20"/>
        </w:rPr>
      </w:pPr>
    </w:p>
    <w:sectPr w:rsidR="00397EE8" w:rsidSect="00985908">
      <w:headerReference w:type="default" r:id="rId10"/>
      <w:footerReference w:type="even" r:id="rId11"/>
      <w:footerReference w:type="default" r:id="rId12"/>
      <w:pgSz w:w="12240" w:h="15840" w:code="1"/>
      <w:pgMar w:top="2098" w:right="851" w:bottom="1247" w:left="851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A6A7" w14:textId="77777777" w:rsidR="00F85F1C" w:rsidRDefault="00F85F1C">
      <w:r>
        <w:separator/>
      </w:r>
    </w:p>
  </w:endnote>
  <w:endnote w:type="continuationSeparator" w:id="0">
    <w:p w14:paraId="4A95F45B" w14:textId="77777777" w:rsidR="00F85F1C" w:rsidRDefault="00F8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255D" w14:textId="77777777" w:rsidR="00650467" w:rsidRDefault="006504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8B4CE8" w14:textId="77777777" w:rsidR="00650467" w:rsidRDefault="006504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A1D2" w14:textId="17F317DC" w:rsidR="00650467" w:rsidRDefault="00650467">
    <w:pPr>
      <w:pStyle w:val="Piedepgina"/>
      <w:framePr w:wrap="around" w:vAnchor="text" w:hAnchor="margin" w:xAlign="right" w:y="1"/>
      <w:rPr>
        <w:rStyle w:val="Nmerodepgina"/>
        <w:b/>
        <w:bCs/>
        <w:color w:val="000080"/>
      </w:rPr>
    </w:pPr>
    <w:r>
      <w:rPr>
        <w:rStyle w:val="Nmerodepgina"/>
        <w:b/>
        <w:bCs/>
        <w:color w:val="000080"/>
      </w:rPr>
      <w:fldChar w:fldCharType="begin"/>
    </w:r>
    <w:r>
      <w:rPr>
        <w:rStyle w:val="Nmerodepgina"/>
        <w:b/>
        <w:bCs/>
        <w:color w:val="000080"/>
      </w:rPr>
      <w:instrText xml:space="preserve">PAGE  </w:instrText>
    </w:r>
    <w:r>
      <w:rPr>
        <w:rStyle w:val="Nmerodepgina"/>
        <w:b/>
        <w:bCs/>
        <w:color w:val="000080"/>
      </w:rPr>
      <w:fldChar w:fldCharType="separate"/>
    </w:r>
    <w:r w:rsidR="00895A1F">
      <w:rPr>
        <w:rStyle w:val="Nmerodepgina"/>
        <w:b/>
        <w:bCs/>
        <w:noProof/>
        <w:color w:val="000080"/>
      </w:rPr>
      <w:t>4</w:t>
    </w:r>
    <w:r>
      <w:rPr>
        <w:rStyle w:val="Nmerodepgina"/>
        <w:b/>
        <w:bCs/>
        <w:color w:val="000080"/>
      </w:rPr>
      <w:fldChar w:fldCharType="end"/>
    </w:r>
  </w:p>
  <w:p w14:paraId="4B4ED233" w14:textId="77777777" w:rsidR="00650467" w:rsidRDefault="00650467" w:rsidP="007E0156">
    <w:pPr>
      <w:pStyle w:val="Piedepgin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17AC3" w14:textId="77777777" w:rsidR="00F85F1C" w:rsidRDefault="00F85F1C">
      <w:r>
        <w:separator/>
      </w:r>
    </w:p>
  </w:footnote>
  <w:footnote w:type="continuationSeparator" w:id="0">
    <w:p w14:paraId="3FCFB04C" w14:textId="77777777" w:rsidR="00F85F1C" w:rsidRDefault="00F85F1C">
      <w:r>
        <w:continuationSeparator/>
      </w:r>
    </w:p>
  </w:footnote>
  <w:footnote w:id="1">
    <w:p w14:paraId="33C3181F" w14:textId="77777777" w:rsidR="00B25861" w:rsidRPr="00412D0D" w:rsidRDefault="00B25861" w:rsidP="00B25861">
      <w:pPr>
        <w:pStyle w:val="Textonotapie"/>
        <w:rPr>
          <w:rFonts w:ascii="Arial Narrow" w:hAnsi="Arial Narrow" w:cs="Calibri"/>
          <w:color w:val="0D0D0D"/>
          <w:sz w:val="22"/>
          <w:szCs w:val="22"/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Pr="00412D0D">
        <w:rPr>
          <w:rFonts w:ascii="Arial Narrow" w:hAnsi="Arial Narrow" w:cs="Calibri"/>
          <w:color w:val="0D0D0D"/>
          <w:sz w:val="18"/>
          <w:szCs w:val="18"/>
          <w:lang w:val="es-BO"/>
        </w:rPr>
        <w:t>https://www.unaj.edu.ar/pueblo/revista-pueblo-8/colaboraciones-8/dinamicas-pedagogicas-freireanas-educacion-popular-juegos-cuerpos-y-creatividad/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7F3B" w14:textId="01B95DC2" w:rsidR="00650467" w:rsidRPr="00AD7CD4" w:rsidRDefault="00FD61FD" w:rsidP="00FD61FD">
    <w:pPr>
      <w:pStyle w:val="Encabezado"/>
    </w:pPr>
    <w:bookmarkStart w:id="1" w:name="_Hlk78383371"/>
    <w:bookmarkStart w:id="2" w:name="_Hlk78383372"/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1605781" wp14:editId="161F5E64">
          <wp:simplePos x="0" y="0"/>
          <wp:positionH relativeFrom="column">
            <wp:posOffset>99695</wp:posOffset>
          </wp:positionH>
          <wp:positionV relativeFrom="paragraph">
            <wp:posOffset>133350</wp:posOffset>
          </wp:positionV>
          <wp:extent cx="1058545" cy="380365"/>
          <wp:effectExtent l="0" t="0" r="8255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7E3">
      <w:t xml:space="preserve">  </w:t>
    </w:r>
    <w:r>
      <w:t xml:space="preserve">   </w:t>
    </w:r>
    <w:r>
      <w:rPr>
        <w:noProof/>
        <w:lang w:val="es-BO" w:eastAsia="es-BO"/>
      </w:rPr>
      <w:drawing>
        <wp:inline distT="0" distB="0" distL="0" distR="0" wp14:anchorId="3F4E8AAF" wp14:editId="432B1FB0">
          <wp:extent cx="506041" cy="572379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41" cy="57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BE47E3">
      <w:t xml:space="preserve">   </w:t>
    </w:r>
    <w:r w:rsidR="00BE47E3">
      <w:rPr>
        <w:noProof/>
      </w:rPr>
      <w:t xml:space="preserve">    </w:t>
    </w:r>
    <w:r>
      <w:rPr>
        <w:noProof/>
      </w:rPr>
      <w:t xml:space="preserve">               </w:t>
    </w:r>
    <w:r w:rsidR="00BE47E3">
      <w:rPr>
        <w:noProof/>
      </w:rPr>
      <w:t xml:space="preserve">  </w:t>
    </w:r>
  </w:p>
  <w:p w14:paraId="2C3E91CC" w14:textId="776C08B0" w:rsidR="00982081" w:rsidRDefault="00982081" w:rsidP="007E0156">
    <w:pPr>
      <w:pStyle w:val="Encabezado"/>
      <w:jc w:val="center"/>
      <w:rPr>
        <w:sz w:val="28"/>
        <w:szCs w:val="28"/>
      </w:rPr>
    </w:pPr>
    <w:r>
      <w:rPr>
        <w:sz w:val="28"/>
        <w:szCs w:val="28"/>
      </w:rPr>
      <w:t>TÉRMINOS DE REFERENCIA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DA9"/>
    <w:multiLevelType w:val="hybridMultilevel"/>
    <w:tmpl w:val="3A4C0144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C3"/>
    <w:multiLevelType w:val="hybridMultilevel"/>
    <w:tmpl w:val="F1EEF8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420C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4C3"/>
    <w:multiLevelType w:val="hybridMultilevel"/>
    <w:tmpl w:val="7A6C0EA4"/>
    <w:lvl w:ilvl="0" w:tplc="65EC81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456280"/>
    <w:multiLevelType w:val="hybridMultilevel"/>
    <w:tmpl w:val="5F7EED5C"/>
    <w:lvl w:ilvl="0" w:tplc="65EC8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72D2"/>
    <w:multiLevelType w:val="hybridMultilevel"/>
    <w:tmpl w:val="696A8A5C"/>
    <w:lvl w:ilvl="0" w:tplc="C8C23D92">
      <w:start w:val="1"/>
      <w:numFmt w:val="decimal"/>
      <w:lvlText w:val="%1."/>
      <w:lvlJc w:val="left"/>
      <w:pPr>
        <w:ind w:left="750" w:hanging="390"/>
      </w:pPr>
      <w:rPr>
        <w:rFonts w:cs="Helvetica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1EB8"/>
    <w:multiLevelType w:val="hybridMultilevel"/>
    <w:tmpl w:val="0280666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6568D"/>
    <w:multiLevelType w:val="hybridMultilevel"/>
    <w:tmpl w:val="5A3C3EFE"/>
    <w:lvl w:ilvl="0" w:tplc="65EC813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2F0E60"/>
    <w:multiLevelType w:val="hybridMultilevel"/>
    <w:tmpl w:val="60528166"/>
    <w:lvl w:ilvl="0" w:tplc="65EC8136">
      <w:numFmt w:val="bullet"/>
      <w:lvlText w:val="-"/>
      <w:lvlJc w:val="left"/>
      <w:pPr>
        <w:ind w:left="775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46415BE6"/>
    <w:multiLevelType w:val="hybridMultilevel"/>
    <w:tmpl w:val="8D5C89C8"/>
    <w:lvl w:ilvl="0" w:tplc="400A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D03B1"/>
    <w:multiLevelType w:val="hybridMultilevel"/>
    <w:tmpl w:val="B7BA0FD2"/>
    <w:lvl w:ilvl="0" w:tplc="40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514D39"/>
    <w:multiLevelType w:val="hybridMultilevel"/>
    <w:tmpl w:val="C24C51A4"/>
    <w:lvl w:ilvl="0" w:tplc="C24A21DE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F294A"/>
    <w:multiLevelType w:val="hybridMultilevel"/>
    <w:tmpl w:val="5B58B268"/>
    <w:lvl w:ilvl="0" w:tplc="B7189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B7EE2"/>
    <w:multiLevelType w:val="hybridMultilevel"/>
    <w:tmpl w:val="AF8E5884"/>
    <w:lvl w:ilvl="0" w:tplc="DA547952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A02DC"/>
    <w:multiLevelType w:val="hybridMultilevel"/>
    <w:tmpl w:val="B194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5B68"/>
    <w:multiLevelType w:val="hybridMultilevel"/>
    <w:tmpl w:val="FEC0D55C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714AAC"/>
    <w:multiLevelType w:val="hybridMultilevel"/>
    <w:tmpl w:val="BDEEC6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B495C"/>
    <w:multiLevelType w:val="hybridMultilevel"/>
    <w:tmpl w:val="94FC21A2"/>
    <w:lvl w:ilvl="0" w:tplc="65EC8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16"/>
  </w:num>
  <w:num w:numId="10">
    <w:abstractNumId w:val="15"/>
  </w:num>
  <w:num w:numId="11">
    <w:abstractNumId w:val="11"/>
  </w:num>
  <w:num w:numId="12">
    <w:abstractNumId w:val="6"/>
  </w:num>
  <w:num w:numId="13">
    <w:abstractNumId w:val="2"/>
  </w:num>
  <w:num w:numId="14">
    <w:abstractNumId w:val="1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19"/>
    <w:rsid w:val="000171CF"/>
    <w:rsid w:val="00032F4B"/>
    <w:rsid w:val="00034103"/>
    <w:rsid w:val="0003529F"/>
    <w:rsid w:val="00041DB6"/>
    <w:rsid w:val="0004637E"/>
    <w:rsid w:val="00047015"/>
    <w:rsid w:val="000570DF"/>
    <w:rsid w:val="00066D6D"/>
    <w:rsid w:val="00075937"/>
    <w:rsid w:val="000928CB"/>
    <w:rsid w:val="00092F25"/>
    <w:rsid w:val="000A0A9F"/>
    <w:rsid w:val="000B0A49"/>
    <w:rsid w:val="000B4A65"/>
    <w:rsid w:val="000E62D0"/>
    <w:rsid w:val="000F0F86"/>
    <w:rsid w:val="000F3E86"/>
    <w:rsid w:val="001069F5"/>
    <w:rsid w:val="0012320A"/>
    <w:rsid w:val="0015363C"/>
    <w:rsid w:val="001678D5"/>
    <w:rsid w:val="001736D5"/>
    <w:rsid w:val="00175F75"/>
    <w:rsid w:val="00195190"/>
    <w:rsid w:val="001A62E5"/>
    <w:rsid w:val="001E30C6"/>
    <w:rsid w:val="001E47E3"/>
    <w:rsid w:val="00201EB5"/>
    <w:rsid w:val="00213DE1"/>
    <w:rsid w:val="00216EFC"/>
    <w:rsid w:val="00222520"/>
    <w:rsid w:val="002226EF"/>
    <w:rsid w:val="00233D16"/>
    <w:rsid w:val="00244737"/>
    <w:rsid w:val="00245E55"/>
    <w:rsid w:val="00253946"/>
    <w:rsid w:val="00257AFB"/>
    <w:rsid w:val="002614C5"/>
    <w:rsid w:val="00267FE0"/>
    <w:rsid w:val="0027649D"/>
    <w:rsid w:val="00286222"/>
    <w:rsid w:val="0029279E"/>
    <w:rsid w:val="002939DA"/>
    <w:rsid w:val="00294610"/>
    <w:rsid w:val="0029616C"/>
    <w:rsid w:val="002D19A6"/>
    <w:rsid w:val="002F4E2F"/>
    <w:rsid w:val="0030744D"/>
    <w:rsid w:val="00307474"/>
    <w:rsid w:val="00335868"/>
    <w:rsid w:val="00353612"/>
    <w:rsid w:val="00364101"/>
    <w:rsid w:val="00370DAA"/>
    <w:rsid w:val="00372C23"/>
    <w:rsid w:val="00384570"/>
    <w:rsid w:val="0038582A"/>
    <w:rsid w:val="00397EE8"/>
    <w:rsid w:val="003A009F"/>
    <w:rsid w:val="003A5563"/>
    <w:rsid w:val="003B574A"/>
    <w:rsid w:val="003C72C9"/>
    <w:rsid w:val="003E2B50"/>
    <w:rsid w:val="003F41C1"/>
    <w:rsid w:val="003F4A3F"/>
    <w:rsid w:val="003F5334"/>
    <w:rsid w:val="0040665A"/>
    <w:rsid w:val="00412D0D"/>
    <w:rsid w:val="00414119"/>
    <w:rsid w:val="00423A78"/>
    <w:rsid w:val="004251B7"/>
    <w:rsid w:val="00455D1A"/>
    <w:rsid w:val="00463253"/>
    <w:rsid w:val="00463802"/>
    <w:rsid w:val="00466612"/>
    <w:rsid w:val="00476B43"/>
    <w:rsid w:val="00484AC3"/>
    <w:rsid w:val="00490622"/>
    <w:rsid w:val="00490EA7"/>
    <w:rsid w:val="004950E4"/>
    <w:rsid w:val="004C52AA"/>
    <w:rsid w:val="004C534C"/>
    <w:rsid w:val="004D2131"/>
    <w:rsid w:val="004D3728"/>
    <w:rsid w:val="004D4EF3"/>
    <w:rsid w:val="004D5386"/>
    <w:rsid w:val="005007C6"/>
    <w:rsid w:val="0052336E"/>
    <w:rsid w:val="0053170E"/>
    <w:rsid w:val="005400D5"/>
    <w:rsid w:val="005428D3"/>
    <w:rsid w:val="00552EFB"/>
    <w:rsid w:val="00554283"/>
    <w:rsid w:val="00581D5A"/>
    <w:rsid w:val="00585CB6"/>
    <w:rsid w:val="0059262E"/>
    <w:rsid w:val="005B4397"/>
    <w:rsid w:val="005B45A0"/>
    <w:rsid w:val="005C2BB2"/>
    <w:rsid w:val="005C40A6"/>
    <w:rsid w:val="005E7667"/>
    <w:rsid w:val="00626326"/>
    <w:rsid w:val="00627B15"/>
    <w:rsid w:val="00630C01"/>
    <w:rsid w:val="00637F1E"/>
    <w:rsid w:val="00650467"/>
    <w:rsid w:val="006505EF"/>
    <w:rsid w:val="006526D3"/>
    <w:rsid w:val="00656404"/>
    <w:rsid w:val="0066431F"/>
    <w:rsid w:val="00664DDE"/>
    <w:rsid w:val="00683D99"/>
    <w:rsid w:val="006930BB"/>
    <w:rsid w:val="006A5455"/>
    <w:rsid w:val="006F1EF6"/>
    <w:rsid w:val="006F23BC"/>
    <w:rsid w:val="00701F9D"/>
    <w:rsid w:val="00710630"/>
    <w:rsid w:val="00710B7E"/>
    <w:rsid w:val="007139C8"/>
    <w:rsid w:val="00741F46"/>
    <w:rsid w:val="00747BDA"/>
    <w:rsid w:val="00760905"/>
    <w:rsid w:val="00761D88"/>
    <w:rsid w:val="00764304"/>
    <w:rsid w:val="00777634"/>
    <w:rsid w:val="007A23BD"/>
    <w:rsid w:val="007A792E"/>
    <w:rsid w:val="007C47AC"/>
    <w:rsid w:val="007D46A2"/>
    <w:rsid w:val="007D7D75"/>
    <w:rsid w:val="007E0156"/>
    <w:rsid w:val="007E2302"/>
    <w:rsid w:val="007F082D"/>
    <w:rsid w:val="007F2108"/>
    <w:rsid w:val="007F6CC8"/>
    <w:rsid w:val="00824779"/>
    <w:rsid w:val="00831FE6"/>
    <w:rsid w:val="0084041E"/>
    <w:rsid w:val="008454A5"/>
    <w:rsid w:val="00851CB5"/>
    <w:rsid w:val="008667EB"/>
    <w:rsid w:val="00895468"/>
    <w:rsid w:val="00895A1F"/>
    <w:rsid w:val="008A6340"/>
    <w:rsid w:val="008B0D80"/>
    <w:rsid w:val="008C722A"/>
    <w:rsid w:val="00905EA8"/>
    <w:rsid w:val="00911816"/>
    <w:rsid w:val="00915E4F"/>
    <w:rsid w:val="0091617C"/>
    <w:rsid w:val="00924124"/>
    <w:rsid w:val="00930CC3"/>
    <w:rsid w:val="00936D06"/>
    <w:rsid w:val="00940F55"/>
    <w:rsid w:val="00962E40"/>
    <w:rsid w:val="00964E65"/>
    <w:rsid w:val="00982081"/>
    <w:rsid w:val="00983C2B"/>
    <w:rsid w:val="00985908"/>
    <w:rsid w:val="00987ADE"/>
    <w:rsid w:val="009B2686"/>
    <w:rsid w:val="009C37F9"/>
    <w:rsid w:val="009C507E"/>
    <w:rsid w:val="009C59D8"/>
    <w:rsid w:val="009C63BD"/>
    <w:rsid w:val="009E7CF3"/>
    <w:rsid w:val="009F0B02"/>
    <w:rsid w:val="009F2FD8"/>
    <w:rsid w:val="00A05512"/>
    <w:rsid w:val="00A153CC"/>
    <w:rsid w:val="00A16C02"/>
    <w:rsid w:val="00A30A78"/>
    <w:rsid w:val="00A403DC"/>
    <w:rsid w:val="00A535E2"/>
    <w:rsid w:val="00A84922"/>
    <w:rsid w:val="00A96DE3"/>
    <w:rsid w:val="00AA3927"/>
    <w:rsid w:val="00AA5CC7"/>
    <w:rsid w:val="00AB5DC2"/>
    <w:rsid w:val="00AB6711"/>
    <w:rsid w:val="00AB6A11"/>
    <w:rsid w:val="00AB7F6A"/>
    <w:rsid w:val="00AC6738"/>
    <w:rsid w:val="00AC67BA"/>
    <w:rsid w:val="00AD3728"/>
    <w:rsid w:val="00AD77BB"/>
    <w:rsid w:val="00AE152E"/>
    <w:rsid w:val="00AE235D"/>
    <w:rsid w:val="00AE351D"/>
    <w:rsid w:val="00AE7979"/>
    <w:rsid w:val="00B1021B"/>
    <w:rsid w:val="00B11419"/>
    <w:rsid w:val="00B15BCF"/>
    <w:rsid w:val="00B25861"/>
    <w:rsid w:val="00B35B86"/>
    <w:rsid w:val="00B845AB"/>
    <w:rsid w:val="00B86A80"/>
    <w:rsid w:val="00B870F1"/>
    <w:rsid w:val="00B96F12"/>
    <w:rsid w:val="00B977C6"/>
    <w:rsid w:val="00BA123F"/>
    <w:rsid w:val="00BA5651"/>
    <w:rsid w:val="00BD26A4"/>
    <w:rsid w:val="00BD6680"/>
    <w:rsid w:val="00BE21AE"/>
    <w:rsid w:val="00BE47E3"/>
    <w:rsid w:val="00C12050"/>
    <w:rsid w:val="00C223CD"/>
    <w:rsid w:val="00C5012E"/>
    <w:rsid w:val="00C73A7D"/>
    <w:rsid w:val="00CB73A4"/>
    <w:rsid w:val="00CC317C"/>
    <w:rsid w:val="00CC6982"/>
    <w:rsid w:val="00CF6501"/>
    <w:rsid w:val="00D1699A"/>
    <w:rsid w:val="00D37991"/>
    <w:rsid w:val="00D37B4F"/>
    <w:rsid w:val="00D50A48"/>
    <w:rsid w:val="00D57D0D"/>
    <w:rsid w:val="00D62ADE"/>
    <w:rsid w:val="00D67845"/>
    <w:rsid w:val="00D75CBA"/>
    <w:rsid w:val="00D814A0"/>
    <w:rsid w:val="00D96780"/>
    <w:rsid w:val="00DA25D3"/>
    <w:rsid w:val="00DD60F0"/>
    <w:rsid w:val="00DD7B99"/>
    <w:rsid w:val="00DE6391"/>
    <w:rsid w:val="00DF2F41"/>
    <w:rsid w:val="00E05BDD"/>
    <w:rsid w:val="00E12705"/>
    <w:rsid w:val="00E17F8B"/>
    <w:rsid w:val="00E200BB"/>
    <w:rsid w:val="00E55447"/>
    <w:rsid w:val="00E60CB0"/>
    <w:rsid w:val="00E617A8"/>
    <w:rsid w:val="00E738F0"/>
    <w:rsid w:val="00E85FCD"/>
    <w:rsid w:val="00E9037B"/>
    <w:rsid w:val="00EB276A"/>
    <w:rsid w:val="00EF0F4B"/>
    <w:rsid w:val="00EF4DF9"/>
    <w:rsid w:val="00EF73AB"/>
    <w:rsid w:val="00F01341"/>
    <w:rsid w:val="00F30290"/>
    <w:rsid w:val="00F339E3"/>
    <w:rsid w:val="00F33A41"/>
    <w:rsid w:val="00F41E77"/>
    <w:rsid w:val="00F47DC3"/>
    <w:rsid w:val="00F61BDE"/>
    <w:rsid w:val="00F62FE7"/>
    <w:rsid w:val="00F633A4"/>
    <w:rsid w:val="00F704B7"/>
    <w:rsid w:val="00F85C07"/>
    <w:rsid w:val="00F85F1C"/>
    <w:rsid w:val="00FA0E76"/>
    <w:rsid w:val="00FB6AEB"/>
    <w:rsid w:val="00FD05CC"/>
    <w:rsid w:val="00FD4C4B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6D4D4"/>
  <w15:chartTrackingRefBased/>
  <w15:docId w15:val="{2EAAB3C7-F072-4EAF-ACCD-971034E7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19"/>
    <w:rPr>
      <w:rFonts w:ascii="Verdana" w:hAnsi="Verdana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55447"/>
    <w:pPr>
      <w:keepNext/>
      <w:outlineLvl w:val="0"/>
    </w:pPr>
    <w:rPr>
      <w:rFonts w:ascii="Arial" w:hAnsi="Arial"/>
      <w:b/>
      <w:bCs/>
      <w:sz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0C0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141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1411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14119"/>
  </w:style>
  <w:style w:type="table" w:styleId="Tablaconcuadrcula">
    <w:name w:val="Table Grid"/>
    <w:basedOn w:val="Tablanormal"/>
    <w:rsid w:val="0041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64D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64DDE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rsid w:val="00E55447"/>
    <w:rPr>
      <w:rFonts w:ascii="Arial" w:hAnsi="Arial"/>
      <w:b/>
      <w:bCs/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E55447"/>
    <w:pPr>
      <w:ind w:firstLine="720"/>
      <w:jc w:val="both"/>
    </w:pPr>
    <w:rPr>
      <w:rFonts w:ascii="Arial" w:hAnsi="Arial"/>
      <w:sz w:val="17"/>
      <w:lang w:val="en-US" w:eastAsia="en-US"/>
    </w:rPr>
  </w:style>
  <w:style w:type="character" w:customStyle="1" w:styleId="Sangra2detindependienteCar">
    <w:name w:val="Sangría 2 de t. independiente Car"/>
    <w:link w:val="Sangra2detindependiente"/>
    <w:rsid w:val="00E55447"/>
    <w:rPr>
      <w:rFonts w:ascii="Arial" w:hAnsi="Arial"/>
      <w:sz w:val="17"/>
      <w:szCs w:val="24"/>
      <w:lang w:val="en-US" w:eastAsia="en-US"/>
    </w:rPr>
  </w:style>
  <w:style w:type="paragraph" w:customStyle="1" w:styleId="Inhalt">
    <w:name w:val="Inhalt"/>
    <w:basedOn w:val="Normal"/>
    <w:rsid w:val="00E55447"/>
    <w:pPr>
      <w:spacing w:before="480" w:after="360"/>
      <w:jc w:val="both"/>
    </w:pPr>
    <w:rPr>
      <w:rFonts w:ascii="Arial" w:hAnsi="Arial"/>
      <w:b/>
      <w:sz w:val="28"/>
      <w:szCs w:val="28"/>
      <w:lang w:val="de-DE" w:eastAsia="de-DE"/>
    </w:rPr>
  </w:style>
  <w:style w:type="paragraph" w:customStyle="1" w:styleId="yiv1664742835ydp91703caemsonormal">
    <w:name w:val="yiv1664742835ydp91703caemsonormal"/>
    <w:basedOn w:val="Normal"/>
    <w:rsid w:val="00E55447"/>
    <w:pPr>
      <w:spacing w:before="100" w:beforeAutospacing="1" w:after="100" w:afterAutospacing="1"/>
    </w:pPr>
    <w:rPr>
      <w:rFonts w:ascii="Times New Roman" w:hAnsi="Times New Roman"/>
      <w:sz w:val="24"/>
      <w:lang w:val="es-BO" w:eastAsia="es-BO"/>
    </w:rPr>
  </w:style>
  <w:style w:type="paragraph" w:styleId="NormalWeb">
    <w:name w:val="Normal (Web)"/>
    <w:basedOn w:val="Normal"/>
    <w:uiPriority w:val="99"/>
    <w:unhideWhenUsed/>
    <w:rsid w:val="00EF4DF9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470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0C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n-US"/>
    </w:rPr>
  </w:style>
  <w:style w:type="character" w:styleId="Referenciaintensa">
    <w:name w:val="Intense Reference"/>
    <w:basedOn w:val="Fuentedeprrafopredeter"/>
    <w:uiPriority w:val="32"/>
    <w:qFormat/>
    <w:rsid w:val="00630C01"/>
    <w:rPr>
      <w:b/>
      <w:bCs/>
      <w:smallCaps/>
      <w:color w:val="4472C4" w:themeColor="accent1"/>
      <w:spacing w:val="5"/>
    </w:rPr>
  </w:style>
  <w:style w:type="paragraph" w:styleId="Textocomentario">
    <w:name w:val="annotation text"/>
    <w:basedOn w:val="Normal"/>
    <w:link w:val="TextocomentarioCar"/>
    <w:rsid w:val="00CF650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F6501"/>
    <w:rPr>
      <w:rFonts w:ascii="Verdana" w:hAnsi="Verdana"/>
      <w:lang w:val="es-ES" w:eastAsia="es-ES"/>
    </w:rPr>
  </w:style>
  <w:style w:type="character" w:styleId="Hipervnculo">
    <w:name w:val="Hyperlink"/>
    <w:basedOn w:val="Fuentedeprrafopredeter"/>
    <w:rsid w:val="00F339E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412D0D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412D0D"/>
    <w:rPr>
      <w:rFonts w:ascii="Verdana" w:hAnsi="Verdana"/>
      <w:lang w:val="es-ES" w:eastAsia="es-ES"/>
    </w:rPr>
  </w:style>
  <w:style w:type="character" w:styleId="Refdenotaalpie">
    <w:name w:val="footnote reference"/>
    <w:basedOn w:val="Fuentedeprrafopredeter"/>
    <w:rsid w:val="00412D0D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4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1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unita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istenciatecnica@redunita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FE0A-45E2-4F10-9307-57C8D348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Favor sírvase completar la información solicitada en cada casilla y presentar  su solicitud a la Dirección administrativa, una semana antes de realizarse la actividad</vt:lpstr>
    </vt:vector>
  </TitlesOfParts>
  <Company>X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Favor sírvase completar la información solicitada en cada casilla y presentar  su solicitud a la Dirección administrativa, una semana antes de realizarse la actividad</dc:title>
  <dc:subject/>
  <dc:creator>X</dc:creator>
  <cp:keywords/>
  <dc:description/>
  <cp:lastModifiedBy>MiPC</cp:lastModifiedBy>
  <cp:revision>2</cp:revision>
  <cp:lastPrinted>2022-10-24T20:22:00Z</cp:lastPrinted>
  <dcterms:created xsi:type="dcterms:W3CDTF">2022-10-28T16:31:00Z</dcterms:created>
  <dcterms:modified xsi:type="dcterms:W3CDTF">2022-10-28T16:31:00Z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