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9C" w:rsidRPr="00163378" w:rsidRDefault="0043449C" w:rsidP="00C006A3">
      <w:pPr>
        <w:jc w:val="center"/>
        <w:rPr>
          <w:rFonts w:cstheme="minorHAnsi"/>
          <w:b/>
          <w:sz w:val="24"/>
          <w:szCs w:val="24"/>
          <w:lang w:val="es-MX"/>
        </w:rPr>
      </w:pPr>
    </w:p>
    <w:p w:rsidR="00163378" w:rsidRPr="00163378" w:rsidRDefault="003B62B1" w:rsidP="0016337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lang w:val="es-MX"/>
        </w:rPr>
        <w:t xml:space="preserve">ESPECIFICACIONES </w:t>
      </w:r>
      <w:r w:rsidR="005A0203">
        <w:rPr>
          <w:rFonts w:cstheme="minorHAnsi"/>
          <w:b/>
          <w:i/>
          <w:sz w:val="24"/>
          <w:szCs w:val="24"/>
          <w:lang w:val="es-MX"/>
        </w:rPr>
        <w:t>TECNICAS:</w:t>
      </w:r>
      <w:r>
        <w:rPr>
          <w:rFonts w:cstheme="minorHAnsi"/>
          <w:b/>
          <w:i/>
          <w:sz w:val="24"/>
          <w:szCs w:val="24"/>
          <w:lang w:val="es-MX"/>
        </w:rPr>
        <w:t xml:space="preserve"> </w:t>
      </w:r>
      <w:r w:rsidR="009E2BE1">
        <w:rPr>
          <w:rFonts w:cstheme="minorHAnsi"/>
          <w:b/>
          <w:i/>
          <w:sz w:val="24"/>
          <w:szCs w:val="24"/>
        </w:rPr>
        <w:t xml:space="preserve">EQUIPAMIENTO CENTROS DE MONITOREO DE FUEGOS  </w:t>
      </w:r>
    </w:p>
    <w:p w:rsidR="00163378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ESPECIFICACIONES TECNICAS SOLICITADAS</w:t>
      </w:r>
    </w:p>
    <w:tbl>
      <w:tblPr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39"/>
        <w:gridCol w:w="1300"/>
        <w:gridCol w:w="4300"/>
      </w:tblGrid>
      <w:tr w:rsidR="003B62B1" w:rsidRPr="003B62B1" w:rsidTr="009E2BE1">
        <w:trPr>
          <w:trHeight w:val="5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b/>
                <w:bCs/>
                <w:lang w:eastAsia="es-BO"/>
              </w:rPr>
              <w:t>ITEM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b/>
                <w:bCs/>
                <w:lang w:eastAsia="es-BO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b/>
                <w:bCs/>
                <w:lang w:eastAsia="es-BO"/>
              </w:rPr>
              <w:t>CANTIDAD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b/>
                <w:bCs/>
                <w:lang w:eastAsia="es-BO"/>
              </w:rPr>
              <w:t>ESPECIFICACIONES</w:t>
            </w:r>
          </w:p>
        </w:tc>
      </w:tr>
      <w:tr w:rsidR="003B62B1" w:rsidRPr="003B62B1" w:rsidTr="009E2BE1">
        <w:trPr>
          <w:trHeight w:val="14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CB" w:rsidRPr="003B62B1" w:rsidRDefault="003F1DCB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Computadores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(Computadoras todo en uno)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B1" w:rsidRPr="003B62B1" w:rsidRDefault="003F1DCB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computadora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B1" w:rsidRPr="003B62B1" w:rsidRDefault="003F1DCB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2B" w:rsidRDefault="00CD232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  <w:t>Monitor de 27”</w:t>
            </w:r>
          </w:p>
          <w:p w:rsidR="003F1DCB" w:rsidRPr="003F1DCB" w:rsidRDefault="003F1DC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  <w:t>Up to 12th Gen Intel® Core™ i7 or AMD Ryzen™ 7 processor</w:t>
            </w:r>
          </w:p>
          <w:p w:rsidR="003F1DCB" w:rsidRPr="003F1DCB" w:rsidRDefault="003F1DC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  <w:t>Windows 11**</w:t>
            </w:r>
          </w:p>
          <w:p w:rsidR="003F1DCB" w:rsidRPr="003F1DCB" w:rsidRDefault="003F1DC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  <w:t>27 inch diagonal screen</w:t>
            </w:r>
          </w:p>
          <w:p w:rsidR="003F1DCB" w:rsidRPr="003F1DCB" w:rsidRDefault="003F1DC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  <w:t>Up to AMD Radeon™ or NVIDIA® GeForce® graphics</w:t>
            </w:r>
          </w:p>
          <w:p w:rsidR="003F1DCB" w:rsidRPr="003F1DCB" w:rsidRDefault="003F1DC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  <w:t>Full HD or Quad HD display</w:t>
            </w:r>
          </w:p>
          <w:p w:rsidR="003B62B1" w:rsidRDefault="003F1DC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5MP Camera</w:t>
            </w:r>
          </w:p>
          <w:p w:rsidR="003F1DCB" w:rsidRPr="003B62B1" w:rsidRDefault="009E2BE1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RAM</w:t>
            </w:r>
            <w:r w:rsidR="003F1DCB"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de 16mb Disco SSD 1TB, Tarjeta de video NVIDIA GFORCE</w:t>
            </w:r>
          </w:p>
        </w:tc>
      </w:tr>
      <w:tr w:rsidR="003B62B1" w:rsidRPr="003B62B1" w:rsidTr="009E2BE1">
        <w:trPr>
          <w:trHeight w:val="14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B1" w:rsidRPr="003B62B1" w:rsidRDefault="00577AEC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Impresora Multifunción Epson L3210 </w:t>
            </w:r>
            <w:r w:rsid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o similar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B1" w:rsidRPr="003B62B1" w:rsidRDefault="00577AEC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Impresora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B1" w:rsidRPr="003B62B1" w:rsidRDefault="00577AEC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 xml:space="preserve">Especificaciones de la </w:t>
            </w:r>
            <w:proofErr w:type="spellStart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EcoTank</w:t>
            </w:r>
            <w:proofErr w:type="spellEnd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® L3210</w:t>
            </w:r>
          </w:p>
          <w:p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 xml:space="preserve">Tecnología de impresión: Inyección de tinta </w:t>
            </w:r>
            <w:proofErr w:type="spellStart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Heat-FreeTM</w:t>
            </w:r>
            <w:proofErr w:type="spellEnd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 xml:space="preserve"> Micro </w:t>
            </w:r>
            <w:proofErr w:type="spellStart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Piezo</w:t>
            </w:r>
            <w:proofErr w:type="spellEnd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 xml:space="preserve"> de 4 colores (CMYK)</w:t>
            </w:r>
          </w:p>
          <w:p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Resolución máxima de impresión: Hasta 5760 dpi x 1440 dpi</w:t>
            </w:r>
          </w:p>
          <w:p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Velocidad de impresión máxima¬: Negro 33 ppm y color 15 ppm (borrador, A4/carta)</w:t>
            </w:r>
          </w:p>
          <w:p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 xml:space="preserve">Velocidad de impresión </w:t>
            </w:r>
            <w:proofErr w:type="gramStart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ISO :</w:t>
            </w:r>
            <w:proofErr w:type="gramEnd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 xml:space="preserve"> Negro 10 ppm y color 5 ppm (A4/carta)</w:t>
            </w:r>
          </w:p>
          <w:p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Tamaño máximo de copiado: A4/carta</w:t>
            </w:r>
          </w:p>
          <w:p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Tipo de escáner: Cama plana con sensor de líneas CIS de color</w:t>
            </w:r>
          </w:p>
          <w:p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Área de escaneo máxima: 216 mm x 297 mm</w:t>
            </w:r>
          </w:p>
          <w:p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Resolución óptica/máxima: 600 dpi x 1.200 dpi</w:t>
            </w:r>
          </w:p>
          <w:p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Conectividad estándar: USB de alta velocidad (compatible con USB 2.0)</w:t>
            </w:r>
          </w:p>
          <w:p w:rsidR="003B62B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Capacidad de carga de papel: Alimentación trasera: hasta 100 hojas (A4/Carta)</w:t>
            </w:r>
          </w:p>
        </w:tc>
      </w:tr>
      <w:tr w:rsidR="003B62B1" w:rsidRPr="003B62B1" w:rsidTr="009E2BE1">
        <w:trPr>
          <w:trHeight w:val="17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B1" w:rsidRPr="003B62B1" w:rsidRDefault="00577AEC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Proyector Epson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B1" w:rsidRPr="003B62B1" w:rsidRDefault="00577AEC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Proyector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B1" w:rsidRPr="003B62B1" w:rsidRDefault="00577AEC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 xml:space="preserve">Proyector Epson Powerlite X51 Plus WIFI Incluido </w:t>
            </w: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Resolución XGA </w:t>
            </w:r>
            <w:proofErr w:type="gramStart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( 1024</w:t>
            </w:r>
            <w:proofErr w:type="gramEnd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x 768 ) </w:t>
            </w:r>
          </w:p>
          <w:p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Relación de Contraste </w:t>
            </w:r>
            <w:proofErr w:type="gramStart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16:000 :</w:t>
            </w:r>
            <w:proofErr w:type="gramEnd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1</w:t>
            </w:r>
          </w:p>
          <w:p w:rsidR="003B62B1" w:rsidRPr="003B62B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Brillo 3800 Lumenes. Wifi. Hdmi Pci. 3lcd. Blanco</w:t>
            </w:r>
          </w:p>
        </w:tc>
      </w:tr>
      <w:tr w:rsidR="003B62B1" w:rsidRPr="003B62B1" w:rsidTr="009E2BE1">
        <w:trPr>
          <w:trHeight w:val="14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B1" w:rsidRPr="003B62B1" w:rsidRDefault="00577AEC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Pizarra </w:t>
            </w:r>
            <w:r w:rsid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Acrílica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B1" w:rsidRPr="003B62B1" w:rsidRDefault="00577AEC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Pizarra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B1" w:rsidRPr="003B62B1" w:rsidRDefault="00577AEC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B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Pizarra Acrílica</w:t>
            </w:r>
          </w:p>
          <w:p w:rsidR="009E2BE1" w:rsidRPr="003B62B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Dimensiones: 1.50 m * 0.90 m</w:t>
            </w:r>
          </w:p>
        </w:tc>
      </w:tr>
    </w:tbl>
    <w:p w:rsidR="003B62B1" w:rsidRDefault="003B62B1" w:rsidP="003B62B1">
      <w:pPr>
        <w:pStyle w:val="Prrafodelista"/>
        <w:rPr>
          <w:rFonts w:cstheme="minorHAnsi"/>
          <w:b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CRITERIOS DE EVALUACION</w:t>
      </w:r>
    </w:p>
    <w:p w:rsidR="003B62B1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>La propuesta presentada se realizará aplicando</w:t>
      </w:r>
      <w:r>
        <w:rPr>
          <w:rFonts w:cstheme="minorHAnsi"/>
          <w:sz w:val="24"/>
          <w:szCs w:val="24"/>
        </w:rPr>
        <w:t xml:space="preserve"> la evaluación según el método, </w:t>
      </w:r>
      <w:r w:rsidRPr="00F4053A">
        <w:rPr>
          <w:rFonts w:cstheme="minorHAnsi"/>
          <w:sz w:val="24"/>
          <w:szCs w:val="24"/>
        </w:rPr>
        <w:t>calidad y costo.</w:t>
      </w:r>
    </w:p>
    <w:p w:rsidR="004B13F5" w:rsidRPr="00F4053A" w:rsidRDefault="004B13F5" w:rsidP="00F4053A">
      <w:pPr>
        <w:pStyle w:val="Prrafodelista"/>
        <w:rPr>
          <w:rFonts w:cstheme="minorHAnsi"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REQUISITOS ADMNISTRATIVOS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proponentes deberán presentar los siguientes documentos: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Hoja de vida de la empresa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Certificación del número de identificación tributaria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Certificación de no adeudos tributarios </w:t>
      </w:r>
      <w:bookmarkStart w:id="0" w:name="_GoBack"/>
      <w:bookmarkEnd w:id="0"/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Registro de matrícula de comercio (</w:t>
      </w:r>
      <w:proofErr w:type="spellStart"/>
      <w:r>
        <w:rPr>
          <w:rFonts w:cstheme="minorHAnsi"/>
          <w:sz w:val="24"/>
          <w:szCs w:val="24"/>
        </w:rPr>
        <w:t>fundempresa</w:t>
      </w:r>
      <w:proofErr w:type="spellEnd"/>
      <w:r>
        <w:rPr>
          <w:rFonts w:cstheme="minorHAnsi"/>
          <w:sz w:val="24"/>
          <w:szCs w:val="24"/>
        </w:rPr>
        <w:t>) actualizado o documento legal de constitución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Poder del representante legal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FORMAS DE PAGO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os pagos se </w:t>
      </w:r>
      <w:r w:rsidR="009E2BE1">
        <w:rPr>
          <w:rFonts w:cstheme="minorHAnsi"/>
          <w:sz w:val="24"/>
          <w:szCs w:val="24"/>
        </w:rPr>
        <w:t>realizarán</w:t>
      </w:r>
      <w:r>
        <w:rPr>
          <w:rFonts w:cstheme="minorHAnsi"/>
          <w:sz w:val="24"/>
          <w:szCs w:val="24"/>
        </w:rPr>
        <w:t xml:space="preserve"> de la siguiente manera: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 </w:t>
      </w:r>
      <w:r w:rsidR="009E2BE1">
        <w:rPr>
          <w:rFonts w:cstheme="minorHAnsi"/>
          <w:sz w:val="24"/>
          <w:szCs w:val="24"/>
        </w:rPr>
        <w:t>% a</w:t>
      </w:r>
      <w:r>
        <w:rPr>
          <w:rFonts w:cstheme="minorHAnsi"/>
          <w:sz w:val="24"/>
          <w:szCs w:val="24"/>
        </w:rPr>
        <w:t xml:space="preserve"> la firma del contrato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50 % contra entrega a conformidad de los equipos recibidos</w:t>
      </w:r>
    </w:p>
    <w:p w:rsidR="00F4053A" w:rsidRPr="00F4053A" w:rsidRDefault="00F4053A" w:rsidP="00F4053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proponente deberá emitir las facturas correspondientes a nombre de NATIVA con el NIT 123007020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LOCALIZACION Y LUGAR DE ENTREGA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 xml:space="preserve">Los equipos requeridos deberán ser entregados en la ciudad de Santa Cruz 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PRESENTACION DE OFERTAS</w:t>
      </w:r>
    </w:p>
    <w:p w:rsidR="00F4053A" w:rsidRPr="006765F1" w:rsidRDefault="00A20AF8" w:rsidP="00A20AF8">
      <w:pPr>
        <w:pStyle w:val="Prrafodelista"/>
        <w:jc w:val="both"/>
        <w:rPr>
          <w:rFonts w:cstheme="minorHAnsi"/>
          <w:sz w:val="24"/>
          <w:szCs w:val="24"/>
        </w:rPr>
      </w:pPr>
      <w:r w:rsidRPr="00A20AF8">
        <w:rPr>
          <w:rFonts w:cstheme="minorHAnsi"/>
          <w:sz w:val="24"/>
          <w:szCs w:val="24"/>
        </w:rPr>
        <w:t xml:space="preserve">Las/os interesadas/os deberán presentar sus propuestas bajo el siguiente rótulo: PROVISION DE MATERIALES/ LOTE#. Misma que debe estar acompañada de los requisitos administrativos en sobre cerrado a la siguiente dirección: Calle </w:t>
      </w:r>
      <w:proofErr w:type="spellStart"/>
      <w:r w:rsidRPr="00A20AF8">
        <w:rPr>
          <w:rFonts w:cstheme="minorHAnsi"/>
          <w:sz w:val="24"/>
          <w:szCs w:val="24"/>
        </w:rPr>
        <w:t>Avaroa</w:t>
      </w:r>
      <w:proofErr w:type="spellEnd"/>
      <w:r w:rsidRPr="00A20AF8">
        <w:rPr>
          <w:rFonts w:cstheme="minorHAnsi"/>
          <w:sz w:val="24"/>
          <w:szCs w:val="24"/>
        </w:rPr>
        <w:t xml:space="preserve"> # 462 entre </w:t>
      </w:r>
      <w:proofErr w:type="spellStart"/>
      <w:r w:rsidRPr="00A20AF8">
        <w:rPr>
          <w:rFonts w:cstheme="minorHAnsi"/>
          <w:sz w:val="24"/>
          <w:szCs w:val="24"/>
        </w:rPr>
        <w:t>Isacc</w:t>
      </w:r>
      <w:proofErr w:type="spellEnd"/>
      <w:r w:rsidRPr="00A20AF8">
        <w:rPr>
          <w:rFonts w:cstheme="minorHAnsi"/>
          <w:sz w:val="24"/>
          <w:szCs w:val="24"/>
        </w:rPr>
        <w:t xml:space="preserve"> </w:t>
      </w:r>
      <w:proofErr w:type="spellStart"/>
      <w:r w:rsidRPr="00A20AF8">
        <w:rPr>
          <w:rFonts w:cstheme="minorHAnsi"/>
          <w:sz w:val="24"/>
          <w:szCs w:val="24"/>
        </w:rPr>
        <w:t>Attie</w:t>
      </w:r>
      <w:proofErr w:type="spellEnd"/>
      <w:r w:rsidRPr="00A20AF8">
        <w:rPr>
          <w:rFonts w:cstheme="minorHAnsi"/>
          <w:sz w:val="24"/>
          <w:szCs w:val="24"/>
        </w:rPr>
        <w:t xml:space="preserve"> y Delgadillo, Zona las Panosas, de la ciudad de Tarija o en la ciudad de Santa Cruz en la Calle Exaltación Esquina Río </w:t>
      </w:r>
      <w:proofErr w:type="spellStart"/>
      <w:r w:rsidRPr="00A20AF8">
        <w:rPr>
          <w:rFonts w:cstheme="minorHAnsi"/>
          <w:sz w:val="24"/>
          <w:szCs w:val="24"/>
        </w:rPr>
        <w:t>Quimore</w:t>
      </w:r>
      <w:proofErr w:type="spellEnd"/>
      <w:r w:rsidRPr="00A20AF8">
        <w:rPr>
          <w:rFonts w:cstheme="minorHAnsi"/>
          <w:sz w:val="24"/>
          <w:szCs w:val="24"/>
        </w:rPr>
        <w:t>, edificio fénix 1 oficina 1A; hasta el día 21 de febrero de 2022 horas 16:00.</w:t>
      </w:r>
    </w:p>
    <w:sectPr w:rsidR="00F4053A" w:rsidRPr="006765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10" w:rsidRDefault="00CF3210" w:rsidP="003A309C">
      <w:pPr>
        <w:spacing w:after="0" w:line="240" w:lineRule="auto"/>
      </w:pPr>
      <w:r>
        <w:separator/>
      </w:r>
    </w:p>
  </w:endnote>
  <w:endnote w:type="continuationSeparator" w:id="0">
    <w:p w:rsidR="00CF3210" w:rsidRDefault="00CF3210" w:rsidP="003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10" w:rsidRDefault="00CF3210" w:rsidP="003A309C">
      <w:pPr>
        <w:spacing w:after="0" w:line="240" w:lineRule="auto"/>
      </w:pPr>
      <w:r>
        <w:separator/>
      </w:r>
    </w:p>
  </w:footnote>
  <w:footnote w:type="continuationSeparator" w:id="0">
    <w:p w:rsidR="00CF3210" w:rsidRDefault="00CF3210" w:rsidP="003A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9C" w:rsidRDefault="0043449C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2039746E" wp14:editId="57345DED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078355" cy="581660"/>
          <wp:effectExtent l="0" t="0" r="0" b="8890"/>
          <wp:wrapTight wrapText="bothSides">
            <wp:wrapPolygon edited="0">
              <wp:start x="0" y="0"/>
              <wp:lineTo x="0" y="21223"/>
              <wp:lineTo x="21382" y="21223"/>
              <wp:lineTo x="213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11-05 at 12.41.50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09C">
      <w:rPr>
        <w:noProof/>
        <w:lang w:eastAsia="es-BO"/>
      </w:rPr>
      <w:drawing>
        <wp:inline distT="0" distB="0" distL="0" distR="0" wp14:anchorId="56677317" wp14:editId="59B72181">
          <wp:extent cx="1768477" cy="4832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89" cy="51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07"/>
    <w:multiLevelType w:val="hybridMultilevel"/>
    <w:tmpl w:val="E500DE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EE2"/>
    <w:multiLevelType w:val="hybridMultilevel"/>
    <w:tmpl w:val="6FA22E58"/>
    <w:lvl w:ilvl="0" w:tplc="2C401C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16F18"/>
    <w:multiLevelType w:val="hybridMultilevel"/>
    <w:tmpl w:val="7D523E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A"/>
    <w:rsid w:val="000B3ACC"/>
    <w:rsid w:val="00124DB3"/>
    <w:rsid w:val="00163378"/>
    <w:rsid w:val="00205A82"/>
    <w:rsid w:val="00225E89"/>
    <w:rsid w:val="00266588"/>
    <w:rsid w:val="00276CF3"/>
    <w:rsid w:val="002F67F5"/>
    <w:rsid w:val="003009CB"/>
    <w:rsid w:val="003A309C"/>
    <w:rsid w:val="003B62B1"/>
    <w:rsid w:val="003F1DCB"/>
    <w:rsid w:val="004217AA"/>
    <w:rsid w:val="00431F8F"/>
    <w:rsid w:val="0043449C"/>
    <w:rsid w:val="00464101"/>
    <w:rsid w:val="00490CCC"/>
    <w:rsid w:val="004B13F5"/>
    <w:rsid w:val="00573790"/>
    <w:rsid w:val="00577AEC"/>
    <w:rsid w:val="005A0203"/>
    <w:rsid w:val="006765F1"/>
    <w:rsid w:val="006C13EA"/>
    <w:rsid w:val="009E2BE1"/>
    <w:rsid w:val="00A20AF8"/>
    <w:rsid w:val="00C006A3"/>
    <w:rsid w:val="00C13822"/>
    <w:rsid w:val="00CD232B"/>
    <w:rsid w:val="00CD6D54"/>
    <w:rsid w:val="00CF3210"/>
    <w:rsid w:val="00D634FF"/>
    <w:rsid w:val="00DB4A9D"/>
    <w:rsid w:val="00DB6CD4"/>
    <w:rsid w:val="00E27E8E"/>
    <w:rsid w:val="00E44A38"/>
    <w:rsid w:val="00EC764D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EDAE1"/>
  <w15:chartTrackingRefBased/>
  <w15:docId w15:val="{F8060457-3DE2-44AD-B733-6096C3E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6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09C"/>
  </w:style>
  <w:style w:type="paragraph" w:styleId="Piedepgina">
    <w:name w:val="footer"/>
    <w:basedOn w:val="Normal"/>
    <w:link w:val="Piedepgina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09C"/>
  </w:style>
  <w:style w:type="paragraph" w:styleId="Prrafodelista">
    <w:name w:val="List Paragraph"/>
    <w:basedOn w:val="Normal"/>
    <w:uiPriority w:val="34"/>
    <w:qFormat/>
    <w:rsid w:val="003B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2022-01-28T03:42:00Z</dcterms:created>
  <dcterms:modified xsi:type="dcterms:W3CDTF">2022-02-02T21:40:00Z</dcterms:modified>
</cp:coreProperties>
</file>