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0D" w:rsidRPr="007E660D" w:rsidRDefault="007E660D" w:rsidP="00E670A9">
      <w:pPr>
        <w:jc w:val="both"/>
        <w:rPr>
          <w:rFonts w:ascii="Arial" w:eastAsiaTheme="majorEastAsia" w:hAnsi="Arial" w:cs="Arial"/>
          <w:color w:val="002328"/>
          <w:sz w:val="60"/>
          <w:szCs w:val="60"/>
        </w:rPr>
      </w:pPr>
      <w:r w:rsidRPr="007E660D">
        <w:rPr>
          <w:rFonts w:ascii="Arial" w:eastAsiaTheme="majorEastAsia" w:hAnsi="Arial" w:cs="Arial"/>
          <w:color w:val="002328"/>
          <w:sz w:val="60"/>
          <w:szCs w:val="60"/>
        </w:rPr>
        <w:t xml:space="preserve">Haciendo </w:t>
      </w:r>
      <w:r w:rsidR="00E670A9">
        <w:rPr>
          <w:rFonts w:ascii="Arial" w:eastAsiaTheme="majorEastAsia" w:hAnsi="Arial" w:cs="Arial"/>
          <w:color w:val="002328"/>
          <w:sz w:val="60"/>
          <w:szCs w:val="60"/>
        </w:rPr>
        <w:t xml:space="preserve">a </w:t>
      </w:r>
      <w:r w:rsidR="00D27855">
        <w:rPr>
          <w:rFonts w:ascii="Arial" w:eastAsiaTheme="majorEastAsia" w:hAnsi="Arial" w:cs="Arial"/>
          <w:color w:val="002328"/>
          <w:sz w:val="60"/>
          <w:szCs w:val="60"/>
        </w:rPr>
        <w:t xml:space="preserve">las Ciudades Andinas </w:t>
      </w:r>
      <w:r w:rsidR="0014548C">
        <w:rPr>
          <w:rFonts w:ascii="Arial" w:eastAsiaTheme="majorEastAsia" w:hAnsi="Arial" w:cs="Arial"/>
          <w:color w:val="002328"/>
          <w:sz w:val="60"/>
          <w:szCs w:val="60"/>
        </w:rPr>
        <w:t xml:space="preserve">más “verdes” </w:t>
      </w:r>
      <w:r w:rsidR="00D27855">
        <w:rPr>
          <w:rFonts w:ascii="Arial" w:eastAsiaTheme="majorEastAsia" w:hAnsi="Arial" w:cs="Arial"/>
          <w:color w:val="002328"/>
          <w:sz w:val="60"/>
          <w:szCs w:val="60"/>
        </w:rPr>
        <w:t>en tiempos del Cambio C</w:t>
      </w:r>
      <w:r w:rsidRPr="007E660D">
        <w:rPr>
          <w:rFonts w:ascii="Arial" w:eastAsiaTheme="majorEastAsia" w:hAnsi="Arial" w:cs="Arial"/>
          <w:color w:val="002328"/>
          <w:sz w:val="60"/>
          <w:szCs w:val="60"/>
        </w:rPr>
        <w:t>limático</w:t>
      </w:r>
    </w:p>
    <w:p w:rsidR="00E71546" w:rsidRDefault="007E660D" w:rsidP="00E670A9">
      <w:pPr>
        <w:jc w:val="both"/>
        <w:rPr>
          <w:rFonts w:ascii="Arial" w:eastAsiaTheme="majorEastAsia" w:hAnsi="Arial" w:cs="Arial"/>
          <w:color w:val="002328"/>
          <w:sz w:val="28"/>
          <w:szCs w:val="28"/>
        </w:rPr>
      </w:pPr>
      <w:r w:rsidRPr="007E660D">
        <w:rPr>
          <w:rFonts w:ascii="Arial" w:eastAsiaTheme="majorEastAsia" w:hAnsi="Arial" w:cs="Arial"/>
          <w:color w:val="002328"/>
          <w:sz w:val="28"/>
          <w:szCs w:val="28"/>
        </w:rPr>
        <w:t>Estrateg</w:t>
      </w:r>
      <w:r w:rsidR="00D27855">
        <w:rPr>
          <w:rFonts w:ascii="Arial" w:eastAsiaTheme="majorEastAsia" w:hAnsi="Arial" w:cs="Arial"/>
          <w:color w:val="002328"/>
          <w:sz w:val="28"/>
          <w:szCs w:val="28"/>
        </w:rPr>
        <w:t>ias para reducir los impactos en</w:t>
      </w:r>
      <w:r w:rsidRPr="007E660D">
        <w:rPr>
          <w:rFonts w:ascii="Arial" w:eastAsiaTheme="majorEastAsia" w:hAnsi="Arial" w:cs="Arial"/>
          <w:color w:val="002328"/>
          <w:sz w:val="28"/>
          <w:szCs w:val="28"/>
        </w:rPr>
        <w:t xml:space="preserve"> los sectores de agua, energía y transporte y las vulnerabilidades causadas por los extremos del agua.</w:t>
      </w:r>
    </w:p>
    <w:p w:rsidR="00D27855" w:rsidRDefault="00D27855" w:rsidP="00E670A9">
      <w:pPr>
        <w:jc w:val="both"/>
        <w:rPr>
          <w:rFonts w:ascii="Arial" w:eastAsiaTheme="majorEastAsia" w:hAnsi="Arial" w:cs="Arial"/>
          <w:color w:val="002328"/>
          <w:sz w:val="28"/>
          <w:szCs w:val="28"/>
        </w:rPr>
      </w:pPr>
    </w:p>
    <w:tbl>
      <w:tblPr>
        <w:tblW w:w="9152" w:type="dxa"/>
        <w:tblBorders>
          <w:top w:val="single" w:sz="8" w:space="0" w:color="E3DAD8"/>
          <w:bottom w:val="single" w:sz="8" w:space="0" w:color="E3DAD8"/>
        </w:tblBorders>
        <w:tblCellMar>
          <w:top w:w="15" w:type="dxa"/>
          <w:left w:w="15" w:type="dxa"/>
          <w:bottom w:w="15" w:type="dxa"/>
          <w:right w:w="15" w:type="dxa"/>
        </w:tblCellMar>
        <w:tblLook w:val="04A0" w:firstRow="1" w:lastRow="0" w:firstColumn="1" w:lastColumn="0" w:noHBand="0" w:noVBand="1"/>
      </w:tblPr>
      <w:tblGrid>
        <w:gridCol w:w="2650"/>
        <w:gridCol w:w="6502"/>
      </w:tblGrid>
      <w:tr w:rsidR="00D27855" w:rsidRPr="0012124B" w:rsidTr="00D27855">
        <w:trPr>
          <w:trHeight w:val="528"/>
        </w:trPr>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Ciudad y país:</w:t>
            </w:r>
          </w:p>
        </w:tc>
        <w:tc>
          <w:tcPr>
            <w:tcW w:w="0" w:type="auto"/>
            <w:shd w:val="clear" w:color="auto" w:fill="auto"/>
            <w:tcMar>
              <w:top w:w="180" w:type="dxa"/>
              <w:left w:w="150" w:type="dxa"/>
              <w:bottom w:w="180" w:type="dxa"/>
              <w:right w:w="150" w:type="dxa"/>
            </w:tcMar>
            <w:vAlign w:val="center"/>
            <w:hideMark/>
          </w:tcPr>
          <w:p w:rsidR="007E660D" w:rsidRPr="0012124B" w:rsidRDefault="007E660D" w:rsidP="00E670A9">
            <w:pPr>
              <w:spacing w:before="300" w:after="0" w:line="240" w:lineRule="auto"/>
              <w:jc w:val="both"/>
              <w:rPr>
                <w:rFonts w:ascii="Arial" w:eastAsia="Times New Roman" w:hAnsi="Arial" w:cs="Arial"/>
                <w:color w:val="002328"/>
                <w:sz w:val="26"/>
                <w:szCs w:val="26"/>
                <w:lang w:eastAsia="es-419"/>
              </w:rPr>
            </w:pPr>
            <w:r w:rsidRPr="0012124B">
              <w:rPr>
                <w:rFonts w:ascii="Arial" w:eastAsia="Times New Roman" w:hAnsi="Arial" w:cs="Arial"/>
                <w:color w:val="002328"/>
                <w:sz w:val="26"/>
                <w:szCs w:val="26"/>
                <w:lang w:eastAsia="es-419"/>
              </w:rPr>
              <w:t>La Paz, Bolivia</w:t>
            </w:r>
          </w:p>
        </w:tc>
      </w:tr>
      <w:tr w:rsidR="00D27855" w:rsidRPr="0012124B" w:rsidTr="00D27855">
        <w:trPr>
          <w:trHeight w:val="517"/>
        </w:trPr>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Fecha</w:t>
            </w:r>
            <w:r w:rsidR="007E660D" w:rsidRPr="0012124B">
              <w:rPr>
                <w:rFonts w:ascii="Arial" w:eastAsia="Times New Roman" w:hAnsi="Arial" w:cs="Arial"/>
                <w:color w:val="002328"/>
                <w:sz w:val="26"/>
                <w:szCs w:val="26"/>
                <w:lang w:eastAsia="es-419"/>
              </w:rPr>
              <w:t>s</w:t>
            </w:r>
            <w:r>
              <w:rPr>
                <w:rFonts w:ascii="Arial" w:eastAsia="Times New Roman" w:hAnsi="Arial" w:cs="Arial"/>
                <w:color w:val="002328"/>
                <w:sz w:val="26"/>
                <w:szCs w:val="26"/>
                <w:lang w:eastAsia="es-419"/>
              </w:rPr>
              <w:t>:</w:t>
            </w:r>
          </w:p>
        </w:tc>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3 al</w:t>
            </w:r>
            <w:r w:rsidR="00E670A9">
              <w:rPr>
                <w:rFonts w:ascii="Arial" w:eastAsia="Times New Roman" w:hAnsi="Arial" w:cs="Arial"/>
                <w:color w:val="002328"/>
                <w:sz w:val="26"/>
                <w:szCs w:val="26"/>
                <w:lang w:eastAsia="es-419"/>
              </w:rPr>
              <w:t xml:space="preserve"> </w:t>
            </w:r>
            <w:r>
              <w:rPr>
                <w:rFonts w:ascii="Arial" w:eastAsia="Times New Roman" w:hAnsi="Arial" w:cs="Arial"/>
                <w:color w:val="002328"/>
                <w:sz w:val="26"/>
                <w:szCs w:val="26"/>
                <w:lang w:eastAsia="es-419"/>
              </w:rPr>
              <w:t>15 de junio de</w:t>
            </w:r>
            <w:r w:rsidR="007E660D" w:rsidRPr="0012124B">
              <w:rPr>
                <w:rFonts w:ascii="Arial" w:eastAsia="Times New Roman" w:hAnsi="Arial" w:cs="Arial"/>
                <w:color w:val="002328"/>
                <w:sz w:val="26"/>
                <w:szCs w:val="26"/>
                <w:lang w:eastAsia="es-419"/>
              </w:rPr>
              <w:t xml:space="preserve"> 2019</w:t>
            </w:r>
          </w:p>
        </w:tc>
      </w:tr>
      <w:tr w:rsidR="00D27855" w:rsidRPr="0012124B" w:rsidTr="00D27855">
        <w:trPr>
          <w:trHeight w:val="528"/>
        </w:trPr>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Fecha límite de aplicación:</w:t>
            </w:r>
          </w:p>
        </w:tc>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3 de Abril de</w:t>
            </w:r>
            <w:r w:rsidR="007E660D" w:rsidRPr="0012124B">
              <w:rPr>
                <w:rFonts w:ascii="Arial" w:eastAsia="Times New Roman" w:hAnsi="Arial" w:cs="Arial"/>
                <w:color w:val="002328"/>
                <w:sz w:val="26"/>
                <w:szCs w:val="26"/>
                <w:lang w:eastAsia="es-419"/>
              </w:rPr>
              <w:t xml:space="preserve"> 2019</w:t>
            </w:r>
          </w:p>
        </w:tc>
      </w:tr>
      <w:tr w:rsidR="00D27855" w:rsidRPr="0012124B" w:rsidTr="00D27855">
        <w:trPr>
          <w:trHeight w:val="528"/>
        </w:trPr>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 xml:space="preserve">Contraparte Local: </w:t>
            </w:r>
          </w:p>
        </w:tc>
        <w:tc>
          <w:tcPr>
            <w:tcW w:w="0" w:type="auto"/>
            <w:shd w:val="clear" w:color="auto" w:fill="auto"/>
            <w:tcMar>
              <w:top w:w="180" w:type="dxa"/>
              <w:left w:w="150" w:type="dxa"/>
              <w:bottom w:w="180" w:type="dxa"/>
              <w:right w:w="150" w:type="dxa"/>
            </w:tcMar>
            <w:vAlign w:val="center"/>
            <w:hideMark/>
          </w:tcPr>
          <w:p w:rsidR="007E660D"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Universidad Mayor de San André</w:t>
            </w:r>
            <w:r w:rsidR="007E660D" w:rsidRPr="0012124B">
              <w:rPr>
                <w:rFonts w:ascii="Arial" w:eastAsia="Times New Roman" w:hAnsi="Arial" w:cs="Arial"/>
                <w:color w:val="002328"/>
                <w:sz w:val="26"/>
                <w:szCs w:val="26"/>
                <w:lang w:eastAsia="es-419"/>
              </w:rPr>
              <w:t>s - Postgrado en Ciencias del Desarrollo</w:t>
            </w:r>
            <w:r>
              <w:rPr>
                <w:rFonts w:ascii="Arial" w:eastAsia="Times New Roman" w:hAnsi="Arial" w:cs="Arial"/>
                <w:color w:val="002328"/>
                <w:sz w:val="26"/>
                <w:szCs w:val="26"/>
                <w:lang w:eastAsia="es-419"/>
              </w:rPr>
              <w:t xml:space="preserve"> (CIDES-UMSA)</w:t>
            </w:r>
          </w:p>
        </w:tc>
      </w:tr>
      <w:tr w:rsidR="00D27855" w:rsidRPr="00D27855" w:rsidTr="00D27855">
        <w:trPr>
          <w:trHeight w:val="1056"/>
        </w:trPr>
        <w:tc>
          <w:tcPr>
            <w:tcW w:w="0" w:type="auto"/>
            <w:shd w:val="clear" w:color="auto" w:fill="auto"/>
            <w:tcMar>
              <w:top w:w="180" w:type="dxa"/>
              <w:left w:w="150" w:type="dxa"/>
              <w:bottom w:w="180" w:type="dxa"/>
              <w:right w:w="150" w:type="dxa"/>
            </w:tcMar>
            <w:vAlign w:val="center"/>
            <w:hideMark/>
          </w:tcPr>
          <w:p w:rsidR="00D27855"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Coordinadores IHS:</w:t>
            </w:r>
          </w:p>
          <w:p w:rsidR="0014548C" w:rsidRDefault="0014548C" w:rsidP="00E670A9">
            <w:pPr>
              <w:spacing w:before="300" w:after="0" w:line="240" w:lineRule="auto"/>
              <w:jc w:val="both"/>
              <w:rPr>
                <w:rFonts w:ascii="Arial" w:eastAsia="Times New Roman" w:hAnsi="Arial" w:cs="Arial"/>
                <w:color w:val="002328"/>
                <w:sz w:val="26"/>
                <w:szCs w:val="26"/>
                <w:lang w:eastAsia="es-419"/>
              </w:rPr>
            </w:pPr>
          </w:p>
          <w:p w:rsidR="00D27855"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Coordinadora local:</w:t>
            </w:r>
          </w:p>
          <w:p w:rsidR="00D27855" w:rsidRPr="0012124B"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Gerente</w:t>
            </w:r>
            <w:r w:rsidR="0014548C">
              <w:rPr>
                <w:rFonts w:ascii="Arial" w:eastAsia="Times New Roman" w:hAnsi="Arial" w:cs="Arial"/>
                <w:color w:val="002328"/>
                <w:sz w:val="26"/>
                <w:szCs w:val="26"/>
                <w:lang w:eastAsia="es-419"/>
              </w:rPr>
              <w:t xml:space="preserve"> </w:t>
            </w:r>
            <w:r>
              <w:rPr>
                <w:rFonts w:ascii="Arial" w:eastAsia="Times New Roman" w:hAnsi="Arial" w:cs="Arial"/>
                <w:color w:val="002328"/>
                <w:sz w:val="26"/>
                <w:szCs w:val="26"/>
                <w:lang w:eastAsia="es-419"/>
              </w:rPr>
              <w:t>del Curso:</w:t>
            </w:r>
          </w:p>
        </w:tc>
        <w:tc>
          <w:tcPr>
            <w:tcW w:w="0" w:type="auto"/>
            <w:shd w:val="clear" w:color="auto" w:fill="auto"/>
            <w:tcMar>
              <w:top w:w="180" w:type="dxa"/>
              <w:left w:w="150" w:type="dxa"/>
              <w:bottom w:w="180" w:type="dxa"/>
              <w:right w:w="150" w:type="dxa"/>
            </w:tcMar>
            <w:vAlign w:val="center"/>
            <w:hideMark/>
          </w:tcPr>
          <w:p w:rsidR="00D27855" w:rsidRPr="00D27855" w:rsidRDefault="007E660D" w:rsidP="00E670A9">
            <w:pPr>
              <w:spacing w:before="300" w:after="0" w:line="240" w:lineRule="auto"/>
              <w:jc w:val="both"/>
              <w:rPr>
                <w:rFonts w:ascii="Arial" w:eastAsia="Times New Roman" w:hAnsi="Arial" w:cs="Arial"/>
                <w:color w:val="002328"/>
                <w:sz w:val="26"/>
                <w:szCs w:val="26"/>
                <w:lang w:val="en-US" w:eastAsia="es-419"/>
              </w:rPr>
            </w:pPr>
            <w:proofErr w:type="spellStart"/>
            <w:r w:rsidRPr="00D27855">
              <w:rPr>
                <w:rFonts w:ascii="Arial" w:eastAsia="Times New Roman" w:hAnsi="Arial" w:cs="Arial"/>
                <w:color w:val="002328"/>
                <w:sz w:val="26"/>
                <w:szCs w:val="26"/>
                <w:lang w:val="en-US" w:eastAsia="es-419"/>
              </w:rPr>
              <w:t>Ogenis</w:t>
            </w:r>
            <w:proofErr w:type="spellEnd"/>
            <w:r w:rsidRPr="00D27855">
              <w:rPr>
                <w:rFonts w:ascii="Arial" w:eastAsia="Times New Roman" w:hAnsi="Arial" w:cs="Arial"/>
                <w:color w:val="002328"/>
                <w:sz w:val="26"/>
                <w:szCs w:val="26"/>
                <w:lang w:val="en-US" w:eastAsia="es-419"/>
              </w:rPr>
              <w:t xml:space="preserve"> </w:t>
            </w:r>
            <w:proofErr w:type="spellStart"/>
            <w:r w:rsidRPr="00D27855">
              <w:rPr>
                <w:rFonts w:ascii="Arial" w:eastAsia="Times New Roman" w:hAnsi="Arial" w:cs="Arial"/>
                <w:color w:val="002328"/>
                <w:sz w:val="26"/>
                <w:szCs w:val="26"/>
                <w:lang w:val="en-US" w:eastAsia="es-419"/>
              </w:rPr>
              <w:t>Brilhante</w:t>
            </w:r>
            <w:proofErr w:type="spellEnd"/>
          </w:p>
          <w:p w:rsidR="0014548C" w:rsidRDefault="007E660D" w:rsidP="00E670A9">
            <w:pPr>
              <w:spacing w:before="300" w:after="0" w:line="240" w:lineRule="auto"/>
              <w:jc w:val="both"/>
              <w:rPr>
                <w:rFonts w:ascii="Arial" w:eastAsia="Times New Roman" w:hAnsi="Arial" w:cs="Arial"/>
                <w:color w:val="002328"/>
                <w:sz w:val="26"/>
                <w:szCs w:val="26"/>
                <w:lang w:val="en-US" w:eastAsia="es-419"/>
              </w:rPr>
            </w:pPr>
            <w:r w:rsidRPr="00D27855">
              <w:rPr>
                <w:rFonts w:ascii="Arial" w:eastAsia="Times New Roman" w:hAnsi="Arial" w:cs="Arial"/>
                <w:color w:val="002328"/>
                <w:sz w:val="26"/>
                <w:szCs w:val="26"/>
                <w:lang w:val="en-US" w:eastAsia="es-419"/>
              </w:rPr>
              <w:t>Julia Skinner</w:t>
            </w:r>
          </w:p>
          <w:p w:rsidR="0014548C" w:rsidRPr="0014548C" w:rsidRDefault="0014548C" w:rsidP="00E670A9">
            <w:pPr>
              <w:spacing w:before="300" w:after="0" w:line="240" w:lineRule="auto"/>
              <w:jc w:val="both"/>
              <w:rPr>
                <w:rFonts w:ascii="Arial" w:eastAsia="Times New Roman" w:hAnsi="Arial" w:cs="Arial"/>
                <w:color w:val="002328"/>
                <w:sz w:val="26"/>
                <w:szCs w:val="26"/>
                <w:lang w:val="en-US" w:eastAsia="es-419"/>
              </w:rPr>
            </w:pPr>
          </w:p>
          <w:p w:rsidR="00D27855" w:rsidRPr="00604800" w:rsidRDefault="00E670A9"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 xml:space="preserve">Patricia </w:t>
            </w:r>
            <w:proofErr w:type="spellStart"/>
            <w:r>
              <w:rPr>
                <w:rFonts w:ascii="Arial" w:eastAsia="Times New Roman" w:hAnsi="Arial" w:cs="Arial"/>
                <w:color w:val="002328"/>
                <w:sz w:val="26"/>
                <w:szCs w:val="26"/>
                <w:lang w:eastAsia="es-419"/>
              </w:rPr>
              <w:t>Urquieta</w:t>
            </w:r>
            <w:proofErr w:type="spellEnd"/>
          </w:p>
          <w:p w:rsidR="00D27855" w:rsidRDefault="00D27855" w:rsidP="00E670A9">
            <w:pPr>
              <w:spacing w:before="300" w:after="0" w:line="240" w:lineRule="auto"/>
              <w:jc w:val="both"/>
              <w:rPr>
                <w:rFonts w:ascii="Arial" w:eastAsia="Times New Roman" w:hAnsi="Arial" w:cs="Arial"/>
                <w:color w:val="002328"/>
                <w:sz w:val="26"/>
                <w:szCs w:val="26"/>
                <w:lang w:eastAsia="es-419"/>
              </w:rPr>
            </w:pPr>
            <w:r>
              <w:rPr>
                <w:rFonts w:ascii="Arial" w:eastAsia="Times New Roman" w:hAnsi="Arial" w:cs="Arial"/>
                <w:color w:val="002328"/>
                <w:sz w:val="26"/>
                <w:szCs w:val="26"/>
                <w:lang w:eastAsia="es-419"/>
              </w:rPr>
              <w:t>Alan Vera Velasco (</w:t>
            </w:r>
            <w:hyperlink r:id="rId4" w:history="1">
              <w:r w:rsidR="00604800" w:rsidRPr="0013287D">
                <w:rPr>
                  <w:rStyle w:val="Hipervnculo"/>
                  <w:rFonts w:ascii="Arial" w:eastAsia="Times New Roman" w:hAnsi="Arial" w:cs="Arial"/>
                  <w:sz w:val="26"/>
                  <w:szCs w:val="26"/>
                  <w:lang w:eastAsia="es-419"/>
                </w:rPr>
                <w:t>alanoc7@gmail.com</w:t>
              </w:r>
            </w:hyperlink>
            <w:r>
              <w:rPr>
                <w:rFonts w:ascii="Arial" w:eastAsia="Times New Roman" w:hAnsi="Arial" w:cs="Arial"/>
                <w:color w:val="002328"/>
                <w:sz w:val="26"/>
                <w:szCs w:val="26"/>
                <w:lang w:eastAsia="es-419"/>
              </w:rPr>
              <w:t>)</w:t>
            </w:r>
          </w:p>
          <w:p w:rsidR="00604800" w:rsidRPr="0012124B" w:rsidRDefault="00604800" w:rsidP="00E670A9">
            <w:pPr>
              <w:spacing w:before="300" w:after="0" w:line="240" w:lineRule="auto"/>
              <w:jc w:val="both"/>
              <w:rPr>
                <w:rFonts w:ascii="Arial" w:eastAsia="Times New Roman" w:hAnsi="Arial" w:cs="Arial"/>
                <w:color w:val="002328"/>
                <w:sz w:val="26"/>
                <w:szCs w:val="26"/>
                <w:lang w:eastAsia="es-419"/>
              </w:rPr>
            </w:pPr>
          </w:p>
        </w:tc>
      </w:tr>
    </w:tbl>
    <w:p w:rsidR="007E660D" w:rsidRPr="00D27855" w:rsidRDefault="007E660D" w:rsidP="00E670A9">
      <w:pPr>
        <w:jc w:val="both"/>
        <w:rPr>
          <w:sz w:val="28"/>
          <w:szCs w:val="28"/>
        </w:rPr>
      </w:pPr>
    </w:p>
    <w:p w:rsidR="007E660D" w:rsidRPr="007E660D" w:rsidRDefault="007E660D" w:rsidP="00E670A9">
      <w:pPr>
        <w:jc w:val="both"/>
        <w:rPr>
          <w:b/>
          <w:sz w:val="28"/>
          <w:szCs w:val="28"/>
        </w:rPr>
      </w:pPr>
      <w:r w:rsidRPr="007E660D">
        <w:rPr>
          <w:b/>
          <w:sz w:val="28"/>
          <w:szCs w:val="28"/>
        </w:rPr>
        <w:t>Público objetivo:</w:t>
      </w:r>
    </w:p>
    <w:p w:rsidR="007E660D" w:rsidRPr="007E660D" w:rsidRDefault="007E660D" w:rsidP="00E670A9">
      <w:pPr>
        <w:jc w:val="both"/>
        <w:rPr>
          <w:sz w:val="28"/>
          <w:szCs w:val="28"/>
        </w:rPr>
      </w:pPr>
      <w:r w:rsidRPr="007E660D">
        <w:rPr>
          <w:sz w:val="28"/>
          <w:szCs w:val="28"/>
        </w:rPr>
        <w:t xml:space="preserve">Este curso está dirigido a ex alumnos </w:t>
      </w:r>
      <w:r w:rsidR="00604800">
        <w:rPr>
          <w:sz w:val="28"/>
          <w:szCs w:val="28"/>
        </w:rPr>
        <w:t>del Programa de conocimientos</w:t>
      </w:r>
      <w:r w:rsidRPr="007E660D">
        <w:rPr>
          <w:sz w:val="28"/>
          <w:szCs w:val="28"/>
        </w:rPr>
        <w:t xml:space="preserve"> Orange (OKP) / Programa de becas de Holanda (NFP) de Bolivia y países vecinos de OKP </w:t>
      </w:r>
      <w:r w:rsidRPr="007E660D">
        <w:rPr>
          <w:sz w:val="28"/>
          <w:szCs w:val="28"/>
        </w:rPr>
        <w:lastRenderedPageBreak/>
        <w:t xml:space="preserve">/ NFP. </w:t>
      </w:r>
      <w:r w:rsidR="00604800">
        <w:rPr>
          <w:sz w:val="28"/>
          <w:szCs w:val="28"/>
        </w:rPr>
        <w:t>Hasta cierto punto, l</w:t>
      </w:r>
      <w:r w:rsidRPr="007E660D">
        <w:rPr>
          <w:sz w:val="28"/>
          <w:szCs w:val="28"/>
        </w:rPr>
        <w:t>os alumnos pueden invitar a colegas</w:t>
      </w:r>
      <w:r w:rsidR="00604800">
        <w:rPr>
          <w:sz w:val="28"/>
          <w:szCs w:val="28"/>
        </w:rPr>
        <w:t xml:space="preserve"> laborales</w:t>
      </w:r>
      <w:r w:rsidRPr="007E660D">
        <w:rPr>
          <w:sz w:val="28"/>
          <w:szCs w:val="28"/>
        </w:rPr>
        <w:t>, si están bie</w:t>
      </w:r>
      <w:r w:rsidR="00604800">
        <w:rPr>
          <w:sz w:val="28"/>
          <w:szCs w:val="28"/>
        </w:rPr>
        <w:t>n motivados</w:t>
      </w:r>
      <w:r w:rsidRPr="007E660D">
        <w:rPr>
          <w:sz w:val="28"/>
          <w:szCs w:val="28"/>
        </w:rPr>
        <w:t>. Este curs</w:t>
      </w:r>
      <w:r w:rsidR="00604800">
        <w:rPr>
          <w:sz w:val="28"/>
          <w:szCs w:val="28"/>
        </w:rPr>
        <w:t>o está dirigido para</w:t>
      </w:r>
      <w:r w:rsidRPr="007E660D">
        <w:rPr>
          <w:sz w:val="28"/>
          <w:szCs w:val="28"/>
        </w:rPr>
        <w:t xml:space="preserve"> alumnos cuya práctica actual está relacionada con el tema del curso. Se recomienda encarecidamente la participación femenina. Los participantes serán elegidos en función de sus antecedentes profesionales relevantes, fuerte motivación y alto potencial de impacto en el desarrollo prolongado de la capacitación.</w:t>
      </w:r>
    </w:p>
    <w:p w:rsidR="007E660D" w:rsidRPr="007E660D" w:rsidRDefault="007E660D" w:rsidP="00E670A9">
      <w:pPr>
        <w:jc w:val="both"/>
        <w:rPr>
          <w:b/>
          <w:sz w:val="28"/>
          <w:szCs w:val="28"/>
        </w:rPr>
      </w:pPr>
      <w:r w:rsidRPr="007E660D">
        <w:rPr>
          <w:b/>
          <w:sz w:val="28"/>
          <w:szCs w:val="28"/>
        </w:rPr>
        <w:t>Objetivos:</w:t>
      </w:r>
    </w:p>
    <w:p w:rsidR="007E660D" w:rsidRPr="007E660D" w:rsidRDefault="007E660D" w:rsidP="00E670A9">
      <w:pPr>
        <w:jc w:val="both"/>
        <w:rPr>
          <w:sz w:val="28"/>
          <w:szCs w:val="28"/>
        </w:rPr>
      </w:pPr>
      <w:r w:rsidRPr="007E660D">
        <w:rPr>
          <w:sz w:val="28"/>
          <w:szCs w:val="28"/>
        </w:rPr>
        <w:t>Al final del curso, los participantes deberán poder:</w:t>
      </w:r>
    </w:p>
    <w:p w:rsidR="007E660D" w:rsidRDefault="00604800" w:rsidP="00E670A9">
      <w:pPr>
        <w:jc w:val="both"/>
        <w:rPr>
          <w:sz w:val="28"/>
          <w:szCs w:val="28"/>
        </w:rPr>
      </w:pPr>
      <w:r>
        <w:rPr>
          <w:sz w:val="28"/>
          <w:szCs w:val="28"/>
        </w:rPr>
        <w:t xml:space="preserve">Mejorar, comprender, analizar y evaluar </w:t>
      </w:r>
      <w:r w:rsidR="007E660D" w:rsidRPr="007E660D">
        <w:rPr>
          <w:sz w:val="28"/>
          <w:szCs w:val="28"/>
        </w:rPr>
        <w:t>las vulnerabilidades y los impactos causados ​​por los extremos del agua en el funcionamiento de los tres sectores</w:t>
      </w:r>
      <w:r>
        <w:rPr>
          <w:sz w:val="28"/>
          <w:szCs w:val="28"/>
        </w:rPr>
        <w:t xml:space="preserve">, proponiendo </w:t>
      </w:r>
      <w:r w:rsidR="007E660D" w:rsidRPr="007E660D">
        <w:rPr>
          <w:sz w:val="28"/>
          <w:szCs w:val="28"/>
        </w:rPr>
        <w:t xml:space="preserve">estrategias y acciones </w:t>
      </w:r>
      <w:r>
        <w:rPr>
          <w:sz w:val="28"/>
          <w:szCs w:val="28"/>
        </w:rPr>
        <w:t>“</w:t>
      </w:r>
      <w:r w:rsidR="007E660D" w:rsidRPr="007E660D">
        <w:rPr>
          <w:sz w:val="28"/>
          <w:szCs w:val="28"/>
        </w:rPr>
        <w:t>verdes</w:t>
      </w:r>
      <w:r>
        <w:rPr>
          <w:sz w:val="28"/>
          <w:szCs w:val="28"/>
        </w:rPr>
        <w:t>”</w:t>
      </w:r>
      <w:r w:rsidR="007E660D" w:rsidRPr="007E660D">
        <w:rPr>
          <w:sz w:val="28"/>
          <w:szCs w:val="28"/>
        </w:rPr>
        <w:t xml:space="preserve"> para ayudar a dos ciudades</w:t>
      </w:r>
      <w:r>
        <w:rPr>
          <w:sz w:val="28"/>
          <w:szCs w:val="28"/>
        </w:rPr>
        <w:t xml:space="preserve"> seleccionadas (una en Bolivia y </w:t>
      </w:r>
      <w:r w:rsidR="007E660D" w:rsidRPr="007E660D">
        <w:rPr>
          <w:sz w:val="28"/>
          <w:szCs w:val="28"/>
        </w:rPr>
        <w:t>una en Perú</w:t>
      </w:r>
      <w:r>
        <w:rPr>
          <w:sz w:val="28"/>
          <w:szCs w:val="28"/>
        </w:rPr>
        <w:t>,</w:t>
      </w:r>
      <w:r w:rsidR="007E660D" w:rsidRPr="007E660D">
        <w:rPr>
          <w:sz w:val="28"/>
          <w:szCs w:val="28"/>
        </w:rPr>
        <w:t xml:space="preserve"> pero aplicable</w:t>
      </w:r>
      <w:r>
        <w:rPr>
          <w:sz w:val="28"/>
          <w:szCs w:val="28"/>
        </w:rPr>
        <w:t xml:space="preserve"> a otras ciudades de la sub región andina) haciendo </w:t>
      </w:r>
      <w:r w:rsidR="007E660D" w:rsidRPr="007E660D">
        <w:rPr>
          <w:sz w:val="28"/>
          <w:szCs w:val="28"/>
        </w:rPr>
        <w:t>frente a los extrem</w:t>
      </w:r>
      <w:r w:rsidR="00D27855">
        <w:rPr>
          <w:sz w:val="28"/>
          <w:szCs w:val="28"/>
        </w:rPr>
        <w:t>os de</w:t>
      </w:r>
      <w:r>
        <w:rPr>
          <w:sz w:val="28"/>
          <w:szCs w:val="28"/>
        </w:rPr>
        <w:t xml:space="preserve">l agua agravados por </w:t>
      </w:r>
      <w:r w:rsidR="00D27855">
        <w:rPr>
          <w:sz w:val="28"/>
          <w:szCs w:val="28"/>
        </w:rPr>
        <w:t>el Cambio Climático.</w:t>
      </w:r>
    </w:p>
    <w:p w:rsidR="007E660D" w:rsidRPr="007E660D" w:rsidRDefault="007E660D" w:rsidP="00E670A9">
      <w:pPr>
        <w:jc w:val="both"/>
        <w:rPr>
          <w:sz w:val="28"/>
          <w:szCs w:val="28"/>
        </w:rPr>
      </w:pPr>
      <w:r w:rsidRPr="007E660D">
        <w:rPr>
          <w:sz w:val="28"/>
          <w:szCs w:val="28"/>
        </w:rPr>
        <w:t>• Sub</w:t>
      </w:r>
      <w:r w:rsidR="00604800">
        <w:rPr>
          <w:sz w:val="28"/>
          <w:szCs w:val="28"/>
        </w:rPr>
        <w:t xml:space="preserve"> objetivo 1: I</w:t>
      </w:r>
      <w:r w:rsidRPr="007E660D">
        <w:rPr>
          <w:sz w:val="28"/>
          <w:szCs w:val="28"/>
        </w:rPr>
        <w:t>dentificar y evaluar los impactos causados ​​por los extremos del agua</w:t>
      </w:r>
      <w:r w:rsidR="00604800">
        <w:rPr>
          <w:sz w:val="28"/>
          <w:szCs w:val="28"/>
        </w:rPr>
        <w:t>.</w:t>
      </w:r>
    </w:p>
    <w:p w:rsidR="007E660D" w:rsidRPr="007E660D" w:rsidRDefault="007E660D" w:rsidP="00E670A9">
      <w:pPr>
        <w:jc w:val="both"/>
        <w:rPr>
          <w:sz w:val="28"/>
          <w:szCs w:val="28"/>
        </w:rPr>
      </w:pPr>
      <w:r w:rsidRPr="007E660D">
        <w:rPr>
          <w:sz w:val="28"/>
          <w:szCs w:val="28"/>
        </w:rPr>
        <w:t>• Sub</w:t>
      </w:r>
      <w:r w:rsidR="00604800">
        <w:rPr>
          <w:sz w:val="28"/>
          <w:szCs w:val="28"/>
        </w:rPr>
        <w:t xml:space="preserve"> objetivo 2: I</w:t>
      </w:r>
      <w:r w:rsidRPr="007E660D">
        <w:rPr>
          <w:sz w:val="28"/>
          <w:szCs w:val="28"/>
        </w:rPr>
        <w:t>dentificar, describir y priorizar las principales vulnerabilidades de estos 3 sectores.</w:t>
      </w:r>
    </w:p>
    <w:p w:rsidR="007E660D" w:rsidRDefault="007E660D" w:rsidP="00E670A9">
      <w:pPr>
        <w:jc w:val="both"/>
        <w:rPr>
          <w:sz w:val="28"/>
          <w:szCs w:val="28"/>
        </w:rPr>
      </w:pPr>
      <w:r w:rsidRPr="007E660D">
        <w:rPr>
          <w:sz w:val="28"/>
          <w:szCs w:val="28"/>
        </w:rPr>
        <w:t>• Sub</w:t>
      </w:r>
      <w:r w:rsidR="00604800">
        <w:rPr>
          <w:sz w:val="28"/>
          <w:szCs w:val="28"/>
        </w:rPr>
        <w:t xml:space="preserve"> objetivo 3: A</w:t>
      </w:r>
      <w:r w:rsidRPr="007E660D">
        <w:rPr>
          <w:sz w:val="28"/>
          <w:szCs w:val="28"/>
        </w:rPr>
        <w:t xml:space="preserve">plicar herramientas de </w:t>
      </w:r>
      <w:r w:rsidR="00604800">
        <w:rPr>
          <w:sz w:val="28"/>
          <w:szCs w:val="28"/>
        </w:rPr>
        <w:t>“</w:t>
      </w:r>
      <w:r w:rsidRPr="007E660D">
        <w:rPr>
          <w:sz w:val="28"/>
          <w:szCs w:val="28"/>
        </w:rPr>
        <w:t>ciudad verde</w:t>
      </w:r>
      <w:r w:rsidR="00604800">
        <w:rPr>
          <w:sz w:val="28"/>
          <w:szCs w:val="28"/>
        </w:rPr>
        <w:t>”</w:t>
      </w:r>
      <w:r w:rsidRPr="007E660D">
        <w:rPr>
          <w:sz w:val="28"/>
          <w:szCs w:val="28"/>
        </w:rPr>
        <w:t xml:space="preserve"> y desarrollar un plan de acción de </w:t>
      </w:r>
      <w:r w:rsidR="00604800">
        <w:rPr>
          <w:sz w:val="28"/>
          <w:szCs w:val="28"/>
        </w:rPr>
        <w:t>“</w:t>
      </w:r>
      <w:r w:rsidRPr="007E660D">
        <w:rPr>
          <w:sz w:val="28"/>
          <w:szCs w:val="28"/>
        </w:rPr>
        <w:t>ciudad verde</w:t>
      </w:r>
      <w:r w:rsidR="00604800">
        <w:rPr>
          <w:sz w:val="28"/>
          <w:szCs w:val="28"/>
        </w:rPr>
        <w:t>”</w:t>
      </w:r>
      <w:r w:rsidRPr="007E660D">
        <w:rPr>
          <w:sz w:val="28"/>
          <w:szCs w:val="28"/>
        </w:rPr>
        <w:t xml:space="preserve"> utilizando la nueva metodología desarrollada por IHS para definir estrategias y acciones verdes para reducir las vulnerabilidades identificadas.</w:t>
      </w:r>
    </w:p>
    <w:p w:rsidR="007E660D" w:rsidRDefault="007E660D" w:rsidP="00E670A9">
      <w:pPr>
        <w:jc w:val="both"/>
        <w:rPr>
          <w:sz w:val="28"/>
          <w:szCs w:val="28"/>
        </w:rPr>
      </w:pPr>
    </w:p>
    <w:p w:rsidR="007E660D" w:rsidRPr="00D27855" w:rsidRDefault="007E660D" w:rsidP="00E670A9">
      <w:pPr>
        <w:jc w:val="both"/>
        <w:rPr>
          <w:b/>
          <w:sz w:val="28"/>
          <w:szCs w:val="28"/>
        </w:rPr>
      </w:pPr>
      <w:r w:rsidRPr="00D27855">
        <w:rPr>
          <w:b/>
          <w:sz w:val="28"/>
          <w:szCs w:val="28"/>
        </w:rPr>
        <w:t>Contenido del curso:</w:t>
      </w:r>
    </w:p>
    <w:p w:rsidR="007E660D" w:rsidRPr="007E660D" w:rsidRDefault="007E660D" w:rsidP="00E670A9">
      <w:pPr>
        <w:jc w:val="both"/>
        <w:rPr>
          <w:sz w:val="28"/>
          <w:szCs w:val="28"/>
        </w:rPr>
      </w:pPr>
      <w:r w:rsidRPr="007E660D">
        <w:rPr>
          <w:sz w:val="28"/>
          <w:szCs w:val="28"/>
        </w:rPr>
        <w:t>IHS implementará el curso en tres módulos. Cada módulo tendrá entradas (datos reales recopilados por los participantes) y salidas, producidas por los participantes, que se utilizarán como puntos de entrada para el siguiente módulo; el último módulo los combinará y utilizará las herramientas aprendidas para desarrollar estrategias y preparar el plan de acción, proponiendo acciones verdes para reducir el impacto y las vulnerabilidades de los sectores relacionados con los extremos del agua. Se elegirán dos ciudades (una en Bolivia y una en Perú), con el socio local, para implementar este ejercicio.</w:t>
      </w:r>
    </w:p>
    <w:p w:rsidR="007E660D" w:rsidRDefault="007E660D" w:rsidP="00E670A9">
      <w:pPr>
        <w:jc w:val="both"/>
        <w:rPr>
          <w:sz w:val="28"/>
          <w:szCs w:val="28"/>
        </w:rPr>
      </w:pPr>
      <w:r w:rsidRPr="00D27855">
        <w:rPr>
          <w:b/>
          <w:sz w:val="28"/>
          <w:szCs w:val="28"/>
        </w:rPr>
        <w:lastRenderedPageBreak/>
        <w:t>Módulo 1:</w:t>
      </w:r>
      <w:r w:rsidR="00604800">
        <w:rPr>
          <w:sz w:val="28"/>
          <w:szCs w:val="28"/>
        </w:rPr>
        <w:t xml:space="preserve"> I</w:t>
      </w:r>
      <w:r w:rsidRPr="007E660D">
        <w:rPr>
          <w:sz w:val="28"/>
          <w:szCs w:val="28"/>
        </w:rPr>
        <w:t xml:space="preserve">mpacto de eventos hídricos extremos en el funcionamiento de los tres sectores. Temas: descripción general del clima y peligros extremos del agua, centrándose en inundaciones, sequías y deslizamientos de tierra; introducción a los Objetivos de Desarrollo Sostenible y al Marco de Acción de </w:t>
      </w:r>
      <w:proofErr w:type="spellStart"/>
      <w:r w:rsidRPr="007E660D">
        <w:rPr>
          <w:sz w:val="28"/>
          <w:szCs w:val="28"/>
        </w:rPr>
        <w:t>Hyogo</w:t>
      </w:r>
      <w:proofErr w:type="spellEnd"/>
      <w:r w:rsidRPr="007E660D">
        <w:rPr>
          <w:sz w:val="28"/>
          <w:szCs w:val="28"/>
        </w:rPr>
        <w:t xml:space="preserve"> aplicado a la región; descripción general de la reducción del riesgo de desastres (RRD) y sus vínculos con el desarrollo sostenible; organización y funcionamiento de los tres sectores; Introducción a la "vulnerabilidad". El módulo también presentará el marco conceptual de </w:t>
      </w:r>
      <w:r w:rsidRPr="00604800">
        <w:rPr>
          <w:i/>
          <w:sz w:val="28"/>
          <w:szCs w:val="28"/>
        </w:rPr>
        <w:t>IHS Green City</w:t>
      </w:r>
      <w:r w:rsidRPr="007E660D">
        <w:rPr>
          <w:sz w:val="28"/>
          <w:szCs w:val="28"/>
        </w:rPr>
        <w:t xml:space="preserve"> recientemente desarrollado para analizar cómo se puede usar para abordar </w:t>
      </w:r>
      <w:r w:rsidR="00604800">
        <w:rPr>
          <w:sz w:val="28"/>
          <w:szCs w:val="28"/>
        </w:rPr>
        <w:t xml:space="preserve">la adaptación al </w:t>
      </w:r>
      <w:r w:rsidRPr="007E660D">
        <w:rPr>
          <w:sz w:val="28"/>
          <w:szCs w:val="28"/>
        </w:rPr>
        <w:t>C</w:t>
      </w:r>
      <w:r w:rsidR="00604800">
        <w:rPr>
          <w:sz w:val="28"/>
          <w:szCs w:val="28"/>
        </w:rPr>
        <w:t xml:space="preserve">ambio </w:t>
      </w:r>
      <w:r w:rsidRPr="007E660D">
        <w:rPr>
          <w:sz w:val="28"/>
          <w:szCs w:val="28"/>
        </w:rPr>
        <w:t>C</w:t>
      </w:r>
      <w:r w:rsidR="00604800">
        <w:rPr>
          <w:sz w:val="28"/>
          <w:szCs w:val="28"/>
        </w:rPr>
        <w:t>limático</w:t>
      </w:r>
      <w:r w:rsidRPr="007E660D">
        <w:rPr>
          <w:sz w:val="28"/>
          <w:szCs w:val="28"/>
        </w:rPr>
        <w:t xml:space="preserve"> y otros problemas ambientales como la contaminación del aire y el agua. El módulo utilizará datos reales y finalizará con un ejercicio grupal para identificar los principales impactos causados ​​por los peligros de los extremos del agua local en las dos ciudades seleccionadas.</w:t>
      </w:r>
    </w:p>
    <w:p w:rsidR="001D3873" w:rsidRPr="001D3873" w:rsidRDefault="001D3873" w:rsidP="00E670A9">
      <w:pPr>
        <w:jc w:val="both"/>
        <w:rPr>
          <w:sz w:val="28"/>
          <w:szCs w:val="28"/>
        </w:rPr>
      </w:pPr>
      <w:r w:rsidRPr="00D27855">
        <w:rPr>
          <w:b/>
          <w:sz w:val="28"/>
          <w:szCs w:val="28"/>
        </w:rPr>
        <w:t>Módulo 2:</w:t>
      </w:r>
      <w:r w:rsidR="00604800">
        <w:rPr>
          <w:sz w:val="28"/>
          <w:szCs w:val="28"/>
        </w:rPr>
        <w:t xml:space="preserve"> E</w:t>
      </w:r>
      <w:r w:rsidRPr="001D3873">
        <w:rPr>
          <w:sz w:val="28"/>
          <w:szCs w:val="28"/>
        </w:rPr>
        <w:t>valuación de la vulnerabilidad de los tres sectores con respecto al impacto de los eventos extremos de agua Temas: expandir el concepto de vulnerabilidad con el diagrama de vulnerabilidad (quién es vulnerable a qué y en qué medida); comprensión de la interacción entre peligros, vulnerabilidad, capacidad y riesgo de desastres; adaptación comunitaria y de medios de vida; género y adaptación a los extremos del agua (ejemplos y estudios de caso); Ejercicio grupal: identificación de las principales vulnerabilidades a los extremos del agua.</w:t>
      </w:r>
    </w:p>
    <w:p w:rsidR="001D3873" w:rsidRPr="001D3873" w:rsidRDefault="001D3873" w:rsidP="00E670A9">
      <w:pPr>
        <w:jc w:val="both"/>
        <w:rPr>
          <w:sz w:val="28"/>
          <w:szCs w:val="28"/>
        </w:rPr>
      </w:pPr>
      <w:r w:rsidRPr="00D27855">
        <w:rPr>
          <w:b/>
          <w:sz w:val="28"/>
          <w:szCs w:val="28"/>
        </w:rPr>
        <w:t>Módulo 3 (práctico):</w:t>
      </w:r>
      <w:r w:rsidR="00604800">
        <w:rPr>
          <w:sz w:val="28"/>
          <w:szCs w:val="28"/>
        </w:rPr>
        <w:t xml:space="preserve"> E</w:t>
      </w:r>
      <w:r w:rsidRPr="001D3873">
        <w:rPr>
          <w:sz w:val="28"/>
          <w:szCs w:val="28"/>
        </w:rPr>
        <w:t xml:space="preserve">strategias y acciones </w:t>
      </w:r>
      <w:r w:rsidR="00604800">
        <w:rPr>
          <w:sz w:val="28"/>
          <w:szCs w:val="28"/>
        </w:rPr>
        <w:t>“</w:t>
      </w:r>
      <w:r w:rsidRPr="001D3873">
        <w:rPr>
          <w:sz w:val="28"/>
          <w:szCs w:val="28"/>
        </w:rPr>
        <w:t>verdes</w:t>
      </w:r>
      <w:r w:rsidR="00604800">
        <w:rPr>
          <w:sz w:val="28"/>
          <w:szCs w:val="28"/>
        </w:rPr>
        <w:t>”</w:t>
      </w:r>
      <w:r w:rsidRPr="001D3873">
        <w:rPr>
          <w:sz w:val="28"/>
          <w:szCs w:val="28"/>
        </w:rPr>
        <w:t xml:space="preserve"> para reducir las vulnerabilidades del agua. Temas: se presentará la metodología del plan de acción de ciudad verde de IHS y una versión corta de este plan de acción adaptada al curso que se utilizará y guiará el ejercicio de trabajo de grupo final.</w:t>
      </w:r>
    </w:p>
    <w:p w:rsidR="001D3873" w:rsidRPr="00D27855" w:rsidRDefault="001D3873" w:rsidP="00E670A9">
      <w:pPr>
        <w:jc w:val="both"/>
        <w:rPr>
          <w:b/>
          <w:sz w:val="28"/>
          <w:szCs w:val="28"/>
        </w:rPr>
      </w:pPr>
      <w:r w:rsidRPr="00D27855">
        <w:rPr>
          <w:b/>
          <w:sz w:val="28"/>
          <w:szCs w:val="28"/>
        </w:rPr>
        <w:t>Rendimiento esperado:</w:t>
      </w:r>
    </w:p>
    <w:p w:rsidR="00604800" w:rsidRDefault="001D3873" w:rsidP="00E670A9">
      <w:pPr>
        <w:jc w:val="both"/>
        <w:rPr>
          <w:sz w:val="28"/>
          <w:szCs w:val="28"/>
        </w:rPr>
      </w:pPr>
      <w:r w:rsidRPr="00D27855">
        <w:rPr>
          <w:b/>
          <w:sz w:val="28"/>
          <w:szCs w:val="28"/>
        </w:rPr>
        <w:t>Módulo 1:</w:t>
      </w:r>
      <w:r w:rsidRPr="001D3873">
        <w:rPr>
          <w:sz w:val="28"/>
          <w:szCs w:val="28"/>
        </w:rPr>
        <w:t xml:space="preserve"> Impacto de los eventos extremos del agua en el funcionamiento de los sectores del agua, la energía y el transporte</w:t>
      </w:r>
      <w:r w:rsidR="00604800">
        <w:rPr>
          <w:sz w:val="28"/>
          <w:szCs w:val="28"/>
        </w:rPr>
        <w:t>.</w:t>
      </w:r>
    </w:p>
    <w:p w:rsidR="001D3873" w:rsidRPr="001D3873" w:rsidRDefault="001D3873" w:rsidP="00E670A9">
      <w:pPr>
        <w:jc w:val="both"/>
        <w:rPr>
          <w:sz w:val="28"/>
          <w:szCs w:val="28"/>
        </w:rPr>
      </w:pPr>
      <w:r w:rsidRPr="001D3873">
        <w:rPr>
          <w:sz w:val="28"/>
          <w:szCs w:val="28"/>
        </w:rPr>
        <w:t>Producto: será una lista y caracterización de las principales amenazas extremas para el agua que ocurren en estas dos ciudades con la identificación de su impacto en el funcionamiento de los sectores relacionados.</w:t>
      </w:r>
    </w:p>
    <w:p w:rsidR="00604800" w:rsidRDefault="001D3873" w:rsidP="00E670A9">
      <w:pPr>
        <w:jc w:val="both"/>
        <w:rPr>
          <w:sz w:val="28"/>
          <w:szCs w:val="28"/>
        </w:rPr>
      </w:pPr>
      <w:r w:rsidRPr="00D27855">
        <w:rPr>
          <w:b/>
          <w:sz w:val="28"/>
          <w:szCs w:val="28"/>
        </w:rPr>
        <w:t>Módulo 2:</w:t>
      </w:r>
      <w:r w:rsidRPr="001D3873">
        <w:rPr>
          <w:sz w:val="28"/>
          <w:szCs w:val="28"/>
        </w:rPr>
        <w:t xml:space="preserve"> Evaluación de la vulnerabilidad de los sectores del agua, la energía y el transporte con respecto al impacto causado por los eventos extremos del agua</w:t>
      </w:r>
      <w:r w:rsidR="00604800">
        <w:rPr>
          <w:sz w:val="28"/>
          <w:szCs w:val="28"/>
        </w:rPr>
        <w:t>.</w:t>
      </w:r>
    </w:p>
    <w:p w:rsidR="001D3873" w:rsidRPr="001D3873" w:rsidRDefault="001D3873" w:rsidP="00E670A9">
      <w:pPr>
        <w:jc w:val="both"/>
        <w:rPr>
          <w:sz w:val="28"/>
          <w:szCs w:val="28"/>
        </w:rPr>
      </w:pPr>
      <w:r w:rsidRPr="001D3873">
        <w:rPr>
          <w:sz w:val="28"/>
          <w:szCs w:val="28"/>
        </w:rPr>
        <w:lastRenderedPageBreak/>
        <w:t>Producto: será una lista y caracterización de las principales vulnerabilidades de los tres sectores relacionados con el impacto causado por los eventos extremos del agua.</w:t>
      </w:r>
    </w:p>
    <w:p w:rsidR="007E660D" w:rsidRDefault="001D3873" w:rsidP="00E670A9">
      <w:pPr>
        <w:jc w:val="both"/>
        <w:rPr>
          <w:sz w:val="28"/>
          <w:szCs w:val="28"/>
        </w:rPr>
      </w:pPr>
      <w:r w:rsidRPr="00D27855">
        <w:rPr>
          <w:b/>
          <w:sz w:val="28"/>
          <w:szCs w:val="28"/>
        </w:rPr>
        <w:t>Módulo 3 (práctico):</w:t>
      </w:r>
      <w:r w:rsidRPr="001D3873">
        <w:rPr>
          <w:sz w:val="28"/>
          <w:szCs w:val="28"/>
        </w:rPr>
        <w:t xml:space="preserve"> Estrategias y acciones verdes para reducir las vulnerabilidades en los tres sectores estudiados a eventos extremos de agua. La metodología del plan de acción de ciudad verde de IHS se utilizará para guiar el ejercicio de trabajo grupal final. El resultado final serán las estrategias y el plan de acción con acciones verdes para reducir las vulnerabilidades extremas del agua de los tres sectores y propuestas para fortalecer la cooperación en el tema de este curso entre las ciudades involucradas en la capacitación. Los participantes podrán aplicar este plan de acción en sus</w:t>
      </w:r>
      <w:r>
        <w:rPr>
          <w:sz w:val="28"/>
          <w:szCs w:val="28"/>
        </w:rPr>
        <w:t xml:space="preserve"> profesiones.</w:t>
      </w:r>
    </w:p>
    <w:p w:rsidR="001D3873" w:rsidRPr="001D3873" w:rsidRDefault="001D3873" w:rsidP="00E670A9">
      <w:pPr>
        <w:jc w:val="both"/>
        <w:rPr>
          <w:sz w:val="28"/>
          <w:szCs w:val="28"/>
        </w:rPr>
      </w:pPr>
      <w:r w:rsidRPr="001D3873">
        <w:rPr>
          <w:b/>
          <w:sz w:val="28"/>
          <w:szCs w:val="28"/>
        </w:rPr>
        <w:t>Idioma:</w:t>
      </w:r>
      <w:r w:rsidRPr="001D3873">
        <w:rPr>
          <w:sz w:val="28"/>
          <w:szCs w:val="28"/>
        </w:rPr>
        <w:t xml:space="preserve"> </w:t>
      </w:r>
      <w:r>
        <w:rPr>
          <w:sz w:val="28"/>
          <w:szCs w:val="28"/>
        </w:rPr>
        <w:t xml:space="preserve">Castellano y todos </w:t>
      </w:r>
      <w:r w:rsidRPr="001D3873">
        <w:rPr>
          <w:sz w:val="28"/>
          <w:szCs w:val="28"/>
        </w:rPr>
        <w:t xml:space="preserve">los antecedentes y materiales del curso serán </w:t>
      </w:r>
      <w:r>
        <w:rPr>
          <w:sz w:val="28"/>
          <w:szCs w:val="28"/>
        </w:rPr>
        <w:t>en dicho idioma</w:t>
      </w:r>
    </w:p>
    <w:p w:rsidR="001D3873" w:rsidRDefault="001D3873" w:rsidP="00E670A9">
      <w:pPr>
        <w:jc w:val="both"/>
        <w:rPr>
          <w:sz w:val="28"/>
          <w:szCs w:val="28"/>
        </w:rPr>
      </w:pPr>
      <w:r w:rsidRPr="001D3873">
        <w:rPr>
          <w:b/>
          <w:sz w:val="28"/>
          <w:szCs w:val="28"/>
        </w:rPr>
        <w:t>Requisitos de admisión:</w:t>
      </w:r>
      <w:r>
        <w:rPr>
          <w:sz w:val="28"/>
          <w:szCs w:val="28"/>
        </w:rPr>
        <w:t xml:space="preserve"> U</w:t>
      </w:r>
      <w:r w:rsidRPr="001D3873">
        <w:rPr>
          <w:sz w:val="28"/>
          <w:szCs w:val="28"/>
        </w:rPr>
        <w:t>na solicitud en línea completa y una declaración de motivación que exprese cómo el curso contribuirá al desarrollo profesional de uno y, cuando corresponda, el vínculo de la e</w:t>
      </w:r>
      <w:r>
        <w:rPr>
          <w:sz w:val="28"/>
          <w:szCs w:val="28"/>
        </w:rPr>
        <w:t>xperiencia profesional pasada y/</w:t>
      </w:r>
      <w:r w:rsidRPr="001D3873">
        <w:rPr>
          <w:sz w:val="28"/>
          <w:szCs w:val="28"/>
        </w:rPr>
        <w:t>o actual y la investigación académica en uno o más de los temas principales de curso.</w:t>
      </w:r>
    </w:p>
    <w:p w:rsidR="00604800" w:rsidRDefault="00604800" w:rsidP="00E670A9">
      <w:pPr>
        <w:jc w:val="both"/>
        <w:rPr>
          <w:sz w:val="28"/>
          <w:szCs w:val="28"/>
        </w:rPr>
      </w:pPr>
      <w:r>
        <w:rPr>
          <w:sz w:val="28"/>
          <w:szCs w:val="28"/>
        </w:rPr>
        <w:t>Link para aplicar:</w:t>
      </w:r>
    </w:p>
    <w:bookmarkStart w:id="0" w:name="_GoBack"/>
    <w:p w:rsidR="00604800" w:rsidRDefault="00A67C7D" w:rsidP="00E670A9">
      <w:pPr>
        <w:jc w:val="both"/>
        <w:rPr>
          <w:sz w:val="28"/>
          <w:szCs w:val="28"/>
        </w:rPr>
      </w:pPr>
      <w:r>
        <w:rPr>
          <w:rStyle w:val="Hipervnculo"/>
          <w:sz w:val="28"/>
          <w:szCs w:val="28"/>
        </w:rPr>
        <w:fldChar w:fldCharType="begin"/>
      </w:r>
      <w:r>
        <w:rPr>
          <w:rStyle w:val="Hipervnculo"/>
          <w:sz w:val="28"/>
          <w:szCs w:val="28"/>
        </w:rPr>
        <w:instrText xml:space="preserve"> HYPERLINK "https://www.ihs.nl/en/resources/alumni/refresher-courses/bolivia" </w:instrText>
      </w:r>
      <w:r>
        <w:rPr>
          <w:rStyle w:val="Hipervnculo"/>
          <w:sz w:val="28"/>
          <w:szCs w:val="28"/>
        </w:rPr>
        <w:fldChar w:fldCharType="separate"/>
      </w:r>
      <w:r w:rsidR="00604800" w:rsidRPr="0013287D">
        <w:rPr>
          <w:rStyle w:val="Hipervnculo"/>
          <w:sz w:val="28"/>
          <w:szCs w:val="28"/>
        </w:rPr>
        <w:t>https://www.ihs.nl/en/resources/alumni/refresher-courses/bolivia</w:t>
      </w:r>
      <w:r>
        <w:rPr>
          <w:rStyle w:val="Hipervnculo"/>
          <w:sz w:val="28"/>
          <w:szCs w:val="28"/>
        </w:rPr>
        <w:fldChar w:fldCharType="end"/>
      </w:r>
    </w:p>
    <w:bookmarkEnd w:id="0"/>
    <w:p w:rsidR="00604800" w:rsidRPr="007E660D" w:rsidRDefault="00604800" w:rsidP="00E670A9">
      <w:pPr>
        <w:jc w:val="both"/>
        <w:rPr>
          <w:sz w:val="28"/>
          <w:szCs w:val="28"/>
        </w:rPr>
      </w:pPr>
    </w:p>
    <w:sectPr w:rsidR="00604800" w:rsidRPr="007E6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0D"/>
    <w:rsid w:val="0014548C"/>
    <w:rsid w:val="001D3873"/>
    <w:rsid w:val="00604800"/>
    <w:rsid w:val="007E660D"/>
    <w:rsid w:val="00A67C7D"/>
    <w:rsid w:val="00D27855"/>
    <w:rsid w:val="00E670A9"/>
    <w:rsid w:val="00E7154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64A6D-BCDD-4BB1-868D-8B62B325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E6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E66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660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7E660D"/>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7E660D"/>
    <w:rPr>
      <w:b/>
      <w:bCs/>
    </w:rPr>
  </w:style>
  <w:style w:type="character" w:styleId="Hipervnculo">
    <w:name w:val="Hyperlink"/>
    <w:basedOn w:val="Fuentedeprrafopredeter"/>
    <w:uiPriority w:val="99"/>
    <w:unhideWhenUsed/>
    <w:rsid w:val="00D27855"/>
    <w:rPr>
      <w:color w:val="0563C1" w:themeColor="hyperlink"/>
      <w:u w:val="single"/>
    </w:rPr>
  </w:style>
  <w:style w:type="character" w:styleId="Hipervnculovisitado">
    <w:name w:val="FollowedHyperlink"/>
    <w:basedOn w:val="Fuentedeprrafopredeter"/>
    <w:uiPriority w:val="99"/>
    <w:semiHidden/>
    <w:unhideWhenUsed/>
    <w:rsid w:val="00A67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noc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5499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2019-03-18T13:54:00Z</dcterms:created>
  <dcterms:modified xsi:type="dcterms:W3CDTF">2019-03-18T13:54:00Z</dcterms:modified>
</cp:coreProperties>
</file>