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AD4" w:rsidRPr="00A842B0" w:rsidRDefault="001F5AD4"/>
    <w:p w:rsidR="001F5AD4" w:rsidRPr="00A842B0" w:rsidRDefault="001F5AD4">
      <w:pPr>
        <w:rPr>
          <w:rStyle w:val="Textoennegrita"/>
          <w:rFonts w:cs="Arial"/>
          <w:shd w:val="clear" w:color="auto" w:fill="FFFFFF"/>
        </w:rPr>
      </w:pPr>
    </w:p>
    <w:p w:rsidR="001F5AD4" w:rsidRPr="00A842B0" w:rsidRDefault="00FA43F8" w:rsidP="00FA43F8">
      <w:pPr>
        <w:jc w:val="center"/>
        <w:rPr>
          <w:rStyle w:val="Textoennegrita"/>
          <w:rFonts w:cs="Arial"/>
          <w:shd w:val="clear" w:color="auto" w:fill="FFFFFF"/>
        </w:rPr>
      </w:pPr>
      <w:r w:rsidRPr="00A842B0">
        <w:rPr>
          <w:rStyle w:val="Textoennegrita"/>
          <w:rFonts w:cs="Arial"/>
          <w:shd w:val="clear" w:color="auto" w:fill="FFFFFF"/>
        </w:rPr>
        <w:t>UNIVERSIDAD MAYOR DE SAN ANDR</w:t>
      </w:r>
      <w:r w:rsidR="00BE48B0" w:rsidRPr="00A842B0">
        <w:rPr>
          <w:rStyle w:val="Textoennegrita"/>
          <w:rFonts w:cs="Arial"/>
          <w:shd w:val="clear" w:color="auto" w:fill="FFFFFF"/>
        </w:rPr>
        <w:t>É</w:t>
      </w:r>
      <w:r w:rsidRPr="00A842B0">
        <w:rPr>
          <w:rStyle w:val="Textoennegrita"/>
          <w:rFonts w:cs="Arial"/>
          <w:shd w:val="clear" w:color="auto" w:fill="FFFFFF"/>
        </w:rPr>
        <w:t>S</w:t>
      </w:r>
    </w:p>
    <w:p w:rsidR="00FA43F8" w:rsidRPr="00A842B0" w:rsidRDefault="00FA43F8" w:rsidP="00FA43F8">
      <w:pPr>
        <w:jc w:val="center"/>
        <w:rPr>
          <w:rStyle w:val="Textoennegrita"/>
          <w:rFonts w:cs="Arial"/>
          <w:shd w:val="clear" w:color="auto" w:fill="FFFFFF"/>
        </w:rPr>
      </w:pPr>
      <w:r w:rsidRPr="00A842B0">
        <w:rPr>
          <w:rStyle w:val="Textoennegrita"/>
          <w:rFonts w:cs="Arial"/>
          <w:shd w:val="clear" w:color="auto" w:fill="FFFFFF"/>
        </w:rPr>
        <w:t>FACULTAD DE CIENCIAS PURAS Y NATURALES</w:t>
      </w:r>
    </w:p>
    <w:p w:rsidR="00FA43F8" w:rsidRPr="00A842B0" w:rsidRDefault="00FA43F8" w:rsidP="00FA43F8">
      <w:pPr>
        <w:jc w:val="center"/>
        <w:rPr>
          <w:rStyle w:val="Textoennegrita"/>
          <w:rFonts w:cs="Arial"/>
          <w:shd w:val="clear" w:color="auto" w:fill="FFFFFF"/>
        </w:rPr>
      </w:pPr>
      <w:r w:rsidRPr="00A842B0">
        <w:rPr>
          <w:rStyle w:val="Textoennegrita"/>
          <w:rFonts w:cs="Arial"/>
          <w:shd w:val="clear" w:color="auto" w:fill="FFFFFF"/>
        </w:rPr>
        <w:t>CARRERA DE INFORM</w:t>
      </w:r>
      <w:r w:rsidR="00BE48B0" w:rsidRPr="00A842B0">
        <w:rPr>
          <w:rStyle w:val="Textoennegrita"/>
          <w:rFonts w:cs="Arial"/>
          <w:shd w:val="clear" w:color="auto" w:fill="FFFFFF"/>
        </w:rPr>
        <w:t>Á</w:t>
      </w:r>
      <w:r w:rsidRPr="00A842B0">
        <w:rPr>
          <w:rStyle w:val="Textoennegrita"/>
          <w:rFonts w:cs="Arial"/>
          <w:shd w:val="clear" w:color="auto" w:fill="FFFFFF"/>
        </w:rPr>
        <w:t>TICA</w:t>
      </w:r>
    </w:p>
    <w:p w:rsidR="00FA43F8" w:rsidRPr="00A842B0" w:rsidRDefault="00FA43F8" w:rsidP="00FA43F8">
      <w:pPr>
        <w:jc w:val="center"/>
        <w:rPr>
          <w:rStyle w:val="Textoennegrita"/>
          <w:rFonts w:cs="Arial"/>
          <w:shd w:val="clear" w:color="auto" w:fill="FFFFFF"/>
        </w:rPr>
      </w:pPr>
      <w:r w:rsidRPr="00A842B0">
        <w:rPr>
          <w:rStyle w:val="Textoennegrita"/>
          <w:rFonts w:cs="Arial"/>
          <w:shd w:val="clear" w:color="auto" w:fill="FFFFFF"/>
        </w:rPr>
        <w:t>POSTGRADO DE INFORM</w:t>
      </w:r>
      <w:r w:rsidR="00BE48B0" w:rsidRPr="00A842B0">
        <w:rPr>
          <w:rStyle w:val="Textoennegrita"/>
          <w:rFonts w:cs="Arial"/>
          <w:shd w:val="clear" w:color="auto" w:fill="FFFFFF"/>
        </w:rPr>
        <w:t>Á</w:t>
      </w:r>
      <w:r w:rsidRPr="00A842B0">
        <w:rPr>
          <w:rStyle w:val="Textoennegrita"/>
          <w:rFonts w:cs="Arial"/>
          <w:shd w:val="clear" w:color="auto" w:fill="FFFFFF"/>
        </w:rPr>
        <w:t>TICA</w:t>
      </w:r>
    </w:p>
    <w:p w:rsidR="0077745C" w:rsidRPr="00A842B0" w:rsidRDefault="001F5AD4" w:rsidP="00FA43F8">
      <w:pPr>
        <w:jc w:val="center"/>
        <w:rPr>
          <w:rStyle w:val="Textoennegrita"/>
          <w:rFonts w:cs="Arial"/>
          <w:shd w:val="clear" w:color="auto" w:fill="FFFFFF"/>
        </w:rPr>
      </w:pPr>
      <w:r w:rsidRPr="00A842B0">
        <w:rPr>
          <w:rStyle w:val="Textoennegrita"/>
          <w:rFonts w:cs="Arial"/>
          <w:shd w:val="clear" w:color="auto" w:fill="FFFFFF"/>
        </w:rPr>
        <w:t>MAESTR</w:t>
      </w:r>
      <w:r w:rsidR="00BE48B0" w:rsidRPr="00A842B0">
        <w:rPr>
          <w:rStyle w:val="Textoennegrita"/>
          <w:rFonts w:cs="Arial"/>
          <w:shd w:val="clear" w:color="auto" w:fill="FFFFFF"/>
        </w:rPr>
        <w:t>Í</w:t>
      </w:r>
      <w:r w:rsidRPr="00A842B0">
        <w:rPr>
          <w:rStyle w:val="Textoennegrita"/>
          <w:rFonts w:cs="Arial"/>
          <w:shd w:val="clear" w:color="auto" w:fill="FFFFFF"/>
        </w:rPr>
        <w:t>A: ALTA GERENCIA EN TECNOLOGÍAS DE LA INFORMACIÓN Y LAS</w:t>
      </w:r>
    </w:p>
    <w:p w:rsidR="001F5AD4" w:rsidRPr="00A842B0" w:rsidRDefault="001F5AD4" w:rsidP="00FA43F8">
      <w:pPr>
        <w:jc w:val="center"/>
      </w:pPr>
      <w:r w:rsidRPr="00A842B0">
        <w:rPr>
          <w:rStyle w:val="Textoennegrita"/>
          <w:rFonts w:cs="Arial"/>
          <w:shd w:val="clear" w:color="auto" w:fill="FFFFFF"/>
        </w:rPr>
        <w:t>COMUNICACIONES E INNOVACIÓN PARA EL DESARROLLO</w:t>
      </w:r>
    </w:p>
    <w:p w:rsidR="00FA43F8" w:rsidRPr="00A842B0" w:rsidRDefault="008E5D5C">
      <w:r w:rsidRPr="00A842B0">
        <w:rPr>
          <w:rFonts w:cs="Courier New"/>
          <w:noProof/>
          <w:sz w:val="28"/>
          <w:szCs w:val="28"/>
          <w:lang w:eastAsia="es-BO"/>
        </w:rPr>
        <w:drawing>
          <wp:anchor distT="0" distB="0" distL="114300" distR="114300" simplePos="0" relativeHeight="251659264" behindDoc="1" locked="0" layoutInCell="1" allowOverlap="1">
            <wp:simplePos x="0" y="0"/>
            <wp:positionH relativeFrom="margin">
              <wp:posOffset>2107096</wp:posOffset>
            </wp:positionH>
            <wp:positionV relativeFrom="page">
              <wp:posOffset>3312519</wp:posOffset>
            </wp:positionV>
            <wp:extent cx="1199891" cy="2292626"/>
            <wp:effectExtent l="0" t="0" r="635" b="0"/>
            <wp:wrapTight wrapText="bothSides">
              <wp:wrapPolygon edited="0">
                <wp:start x="0" y="0"/>
                <wp:lineTo x="0" y="21361"/>
                <wp:lineTo x="21268" y="21361"/>
                <wp:lineTo x="21268" y="0"/>
                <wp:lineTo x="0" y="0"/>
              </wp:wrapPolygon>
            </wp:wrapTight>
            <wp:docPr id="3" name="Imagen 3" descr="http://blog.umsa.bo/wp/wp-content/uploads/2010/08/ums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umsa.bo/wp/wp-content/uploads/2010/08/umsa3.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9891" cy="2292626"/>
                    </a:xfrm>
                    <a:prstGeom prst="rect">
                      <a:avLst/>
                    </a:prstGeom>
                    <a:noFill/>
                    <a:ln>
                      <a:noFill/>
                    </a:ln>
                  </pic:spPr>
                </pic:pic>
              </a:graphicData>
            </a:graphic>
          </wp:anchor>
        </w:drawing>
      </w:r>
    </w:p>
    <w:p w:rsidR="00FA43F8" w:rsidRPr="00A842B0" w:rsidRDefault="00FA43F8" w:rsidP="00FA43F8">
      <w:pPr>
        <w:jc w:val="center"/>
      </w:pPr>
    </w:p>
    <w:p w:rsidR="008E5D5C" w:rsidRPr="00A842B0" w:rsidRDefault="008E5D5C" w:rsidP="00FA43F8">
      <w:pPr>
        <w:jc w:val="center"/>
        <w:rPr>
          <w:b/>
          <w:sz w:val="36"/>
        </w:rPr>
      </w:pPr>
    </w:p>
    <w:p w:rsidR="008E5D5C" w:rsidRPr="00A842B0" w:rsidRDefault="008E5D5C" w:rsidP="00FA43F8">
      <w:pPr>
        <w:jc w:val="center"/>
        <w:rPr>
          <w:b/>
          <w:sz w:val="36"/>
        </w:rPr>
      </w:pPr>
    </w:p>
    <w:p w:rsidR="008E5D5C" w:rsidRPr="00A842B0" w:rsidRDefault="008E5D5C" w:rsidP="00FA43F8">
      <w:pPr>
        <w:jc w:val="center"/>
        <w:rPr>
          <w:b/>
          <w:sz w:val="36"/>
        </w:rPr>
      </w:pPr>
    </w:p>
    <w:p w:rsidR="008E5D5C" w:rsidRPr="00A842B0" w:rsidRDefault="008E5D5C" w:rsidP="00FA43F8">
      <w:pPr>
        <w:jc w:val="center"/>
        <w:rPr>
          <w:b/>
          <w:sz w:val="36"/>
        </w:rPr>
      </w:pPr>
    </w:p>
    <w:p w:rsidR="008E5D5C" w:rsidRPr="00A842B0" w:rsidRDefault="008E5D5C" w:rsidP="00FA43F8">
      <w:pPr>
        <w:jc w:val="center"/>
        <w:rPr>
          <w:b/>
          <w:sz w:val="36"/>
        </w:rPr>
      </w:pPr>
    </w:p>
    <w:p w:rsidR="00FA43F8" w:rsidRPr="00A842B0" w:rsidRDefault="00860B31" w:rsidP="00860B31">
      <w:pPr>
        <w:jc w:val="center"/>
        <w:rPr>
          <w:b/>
          <w:sz w:val="32"/>
          <w:szCs w:val="32"/>
        </w:rPr>
      </w:pPr>
      <w:r w:rsidRPr="00A842B0">
        <w:rPr>
          <w:b/>
          <w:sz w:val="32"/>
          <w:szCs w:val="32"/>
        </w:rPr>
        <w:t>SEGUIMIENTO AL CUMPLIMIENTO DE LA OFERTA ELECTORAL</w:t>
      </w:r>
    </w:p>
    <w:p w:rsidR="0024097D" w:rsidRPr="00A842B0" w:rsidRDefault="0024097D" w:rsidP="0024097D">
      <w:pPr>
        <w:jc w:val="center"/>
        <w:rPr>
          <w:b/>
          <w:sz w:val="32"/>
          <w:szCs w:val="32"/>
        </w:rPr>
      </w:pPr>
      <w:r w:rsidRPr="00A842B0">
        <w:rPr>
          <w:rStyle w:val="nfasisintenso"/>
          <w:b/>
          <w:i w:val="0"/>
          <w:color w:val="auto"/>
          <w:sz w:val="32"/>
          <w:szCs w:val="32"/>
        </w:rPr>
        <w:t xml:space="preserve">GOBIERNO AUTÓNOMO </w:t>
      </w:r>
      <w:r w:rsidR="00F93C7E">
        <w:rPr>
          <w:rStyle w:val="nfasisintenso"/>
          <w:b/>
          <w:i w:val="0"/>
          <w:color w:val="auto"/>
          <w:sz w:val="32"/>
          <w:szCs w:val="32"/>
        </w:rPr>
        <w:t>DEPARTAMENTAL DE</w:t>
      </w:r>
      <w:r w:rsidRPr="00A842B0">
        <w:rPr>
          <w:rStyle w:val="nfasisintenso"/>
          <w:b/>
          <w:i w:val="0"/>
          <w:color w:val="auto"/>
          <w:sz w:val="32"/>
          <w:szCs w:val="32"/>
        </w:rPr>
        <w:t xml:space="preserve"> SANTA CRUZ DE LA SIERRA</w:t>
      </w:r>
    </w:p>
    <w:p w:rsidR="001F5AD4" w:rsidRPr="00A842B0" w:rsidRDefault="001F5AD4" w:rsidP="00E338F7">
      <w:pPr>
        <w:ind w:left="2124"/>
      </w:pPr>
      <w:r w:rsidRPr="00A842B0">
        <w:rPr>
          <w:b/>
        </w:rPr>
        <w:t>MODULO</w:t>
      </w:r>
      <w:r w:rsidRPr="00A842B0">
        <w:t xml:space="preserve"> 1</w:t>
      </w:r>
      <w:r w:rsidR="004668A6" w:rsidRPr="00A842B0">
        <w:t>2</w:t>
      </w:r>
      <w:r w:rsidR="002F57B6" w:rsidRPr="00A842B0">
        <w:t>: Gestión</w:t>
      </w:r>
      <w:r w:rsidR="002A3D0A" w:rsidRPr="00A842B0">
        <w:t xml:space="preserve"> Pública y Gobierno Electrónico</w:t>
      </w:r>
    </w:p>
    <w:p w:rsidR="008449AE" w:rsidRPr="00A842B0" w:rsidRDefault="001F5AD4" w:rsidP="00E338F7">
      <w:pPr>
        <w:ind w:left="2124"/>
      </w:pPr>
      <w:r w:rsidRPr="00A842B0">
        <w:rPr>
          <w:b/>
        </w:rPr>
        <w:t>DOCENTE</w:t>
      </w:r>
      <w:r w:rsidR="002F57B6" w:rsidRPr="00A842B0">
        <w:t>: Dr</w:t>
      </w:r>
      <w:r w:rsidR="008449AE" w:rsidRPr="00A842B0">
        <w:t xml:space="preserve">. Mario Galindo </w:t>
      </w:r>
      <w:proofErr w:type="spellStart"/>
      <w:r w:rsidR="008449AE" w:rsidRPr="00A842B0">
        <w:t>Soza</w:t>
      </w:r>
      <w:proofErr w:type="spellEnd"/>
      <w:r w:rsidR="002F57B6">
        <w:t>.</w:t>
      </w:r>
    </w:p>
    <w:p w:rsidR="001F5AD4" w:rsidRPr="00A842B0" w:rsidRDefault="001F5AD4" w:rsidP="00E338F7">
      <w:pPr>
        <w:ind w:left="2124"/>
      </w:pPr>
      <w:r w:rsidRPr="00A842B0">
        <w:rPr>
          <w:b/>
        </w:rPr>
        <w:t>INTEGRANTES</w:t>
      </w:r>
      <w:r w:rsidRPr="00A842B0">
        <w:t>:</w:t>
      </w:r>
    </w:p>
    <w:p w:rsidR="001F5AD4" w:rsidRPr="00A842B0" w:rsidRDefault="001F5AD4" w:rsidP="00E338F7">
      <w:pPr>
        <w:ind w:left="2832"/>
      </w:pPr>
      <w:r w:rsidRPr="00A842B0">
        <w:t>Alicia Estrada Cava</w:t>
      </w:r>
    </w:p>
    <w:p w:rsidR="001F5AD4" w:rsidRPr="00A842B0" w:rsidRDefault="004668A6" w:rsidP="00E338F7">
      <w:pPr>
        <w:ind w:left="2832"/>
      </w:pPr>
      <w:r w:rsidRPr="00A842B0">
        <w:t>Wil</w:t>
      </w:r>
      <w:r w:rsidR="00BE48B0" w:rsidRPr="00A842B0">
        <w:t>ma Choque Salas</w:t>
      </w:r>
    </w:p>
    <w:p w:rsidR="00BE48B0" w:rsidRPr="00A842B0" w:rsidRDefault="00BE48B0" w:rsidP="00BE48B0"/>
    <w:p w:rsidR="00BE48B0" w:rsidRPr="00A842B0" w:rsidRDefault="00BE48B0" w:rsidP="00BE48B0">
      <w:pPr>
        <w:jc w:val="center"/>
      </w:pPr>
      <w:r w:rsidRPr="00A842B0">
        <w:t>La Paz - Bolivia</w:t>
      </w:r>
    </w:p>
    <w:p w:rsidR="001F5AD4" w:rsidRPr="00A842B0" w:rsidRDefault="004668A6" w:rsidP="00BE48B0">
      <w:pPr>
        <w:jc w:val="center"/>
        <w:rPr>
          <w:rFonts w:eastAsiaTheme="majorEastAsia" w:cstheme="majorBidi"/>
        </w:rPr>
      </w:pPr>
      <w:r w:rsidRPr="00A842B0">
        <w:t>2017</w:t>
      </w:r>
      <w:r w:rsidR="001F5AD4" w:rsidRPr="00A842B0">
        <w:br w:type="page"/>
      </w:r>
    </w:p>
    <w:p w:rsidR="00224A73" w:rsidRPr="00A842B0" w:rsidRDefault="00224A73" w:rsidP="00224A73">
      <w:pPr>
        <w:pStyle w:val="Ttulo1"/>
        <w:rPr>
          <w:rFonts w:asciiTheme="minorHAnsi" w:hAnsiTheme="minorHAnsi"/>
          <w:color w:val="auto"/>
        </w:rPr>
      </w:pPr>
    </w:p>
    <w:sdt>
      <w:sdtPr>
        <w:rPr>
          <w:rFonts w:asciiTheme="minorHAnsi" w:eastAsiaTheme="minorHAnsi" w:hAnsiTheme="minorHAnsi" w:cstheme="minorBidi"/>
          <w:color w:val="auto"/>
          <w:sz w:val="22"/>
          <w:szCs w:val="22"/>
          <w:lang w:val="es-ES" w:eastAsia="en-US"/>
        </w:rPr>
        <w:id w:val="1342890815"/>
        <w:docPartObj>
          <w:docPartGallery w:val="Table of Contents"/>
          <w:docPartUnique/>
        </w:docPartObj>
      </w:sdtPr>
      <w:sdtEndPr>
        <w:rPr>
          <w:b/>
          <w:bCs/>
        </w:rPr>
      </w:sdtEndPr>
      <w:sdtContent>
        <w:p w:rsidR="0060172D" w:rsidRDefault="0060172D">
          <w:pPr>
            <w:pStyle w:val="TtulodeTDC"/>
            <w:rPr>
              <w:rFonts w:asciiTheme="minorHAnsi" w:hAnsiTheme="minorHAnsi"/>
              <w:b/>
              <w:color w:val="auto"/>
              <w:lang w:val="es-ES"/>
            </w:rPr>
          </w:pPr>
          <w:r w:rsidRPr="00A842B0">
            <w:rPr>
              <w:rFonts w:asciiTheme="minorHAnsi" w:hAnsiTheme="minorHAnsi"/>
              <w:b/>
              <w:color w:val="auto"/>
              <w:lang w:val="es-ES"/>
            </w:rPr>
            <w:t>Contenido</w:t>
          </w:r>
        </w:p>
        <w:p w:rsidR="002443B8" w:rsidRPr="002443B8" w:rsidRDefault="002443B8" w:rsidP="002443B8">
          <w:pPr>
            <w:rPr>
              <w:lang w:val="es-ES" w:eastAsia="es-BO"/>
            </w:rPr>
          </w:pPr>
        </w:p>
        <w:p w:rsidR="006418AA" w:rsidRDefault="00356C2E">
          <w:pPr>
            <w:pStyle w:val="TDC1"/>
            <w:tabs>
              <w:tab w:val="left" w:pos="440"/>
              <w:tab w:val="right" w:leader="dot" w:pos="8828"/>
            </w:tabs>
            <w:rPr>
              <w:rFonts w:eastAsiaTheme="minorEastAsia"/>
              <w:noProof/>
              <w:lang w:eastAsia="es-BO"/>
            </w:rPr>
          </w:pPr>
          <w:r w:rsidRPr="00356C2E">
            <w:fldChar w:fldCharType="begin"/>
          </w:r>
          <w:r w:rsidR="0060172D" w:rsidRPr="009C08E3">
            <w:instrText xml:space="preserve"> TOC \o "1-3" \h \z \u </w:instrText>
          </w:r>
          <w:r w:rsidRPr="00356C2E">
            <w:fldChar w:fldCharType="separate"/>
          </w:r>
          <w:hyperlink w:anchor="_Toc479176308" w:history="1">
            <w:r w:rsidR="006418AA" w:rsidRPr="0057001F">
              <w:rPr>
                <w:rStyle w:val="Hipervnculo"/>
                <w:b/>
                <w:noProof/>
              </w:rPr>
              <w:t>1)</w:t>
            </w:r>
            <w:r w:rsidR="006418AA">
              <w:rPr>
                <w:rFonts w:eastAsiaTheme="minorEastAsia"/>
                <w:noProof/>
                <w:lang w:eastAsia="es-BO"/>
              </w:rPr>
              <w:tab/>
            </w:r>
            <w:r w:rsidR="006418AA" w:rsidRPr="0057001F">
              <w:rPr>
                <w:rStyle w:val="Hipervnculo"/>
                <w:b/>
                <w:noProof/>
              </w:rPr>
              <w:t>Introducción</w:t>
            </w:r>
            <w:r w:rsidR="006418AA">
              <w:rPr>
                <w:noProof/>
                <w:webHidden/>
              </w:rPr>
              <w:tab/>
            </w:r>
            <w:r w:rsidR="006418AA">
              <w:rPr>
                <w:noProof/>
                <w:webHidden/>
              </w:rPr>
              <w:fldChar w:fldCharType="begin"/>
            </w:r>
            <w:r w:rsidR="006418AA">
              <w:rPr>
                <w:noProof/>
                <w:webHidden/>
              </w:rPr>
              <w:instrText xml:space="preserve"> PAGEREF _Toc479176308 \h </w:instrText>
            </w:r>
            <w:r w:rsidR="006418AA">
              <w:rPr>
                <w:noProof/>
                <w:webHidden/>
              </w:rPr>
            </w:r>
            <w:r w:rsidR="006418AA">
              <w:rPr>
                <w:noProof/>
                <w:webHidden/>
              </w:rPr>
              <w:fldChar w:fldCharType="separate"/>
            </w:r>
            <w:r w:rsidR="006418AA">
              <w:rPr>
                <w:noProof/>
                <w:webHidden/>
              </w:rPr>
              <w:t>3</w:t>
            </w:r>
            <w:r w:rsidR="006418AA">
              <w:rPr>
                <w:noProof/>
                <w:webHidden/>
              </w:rPr>
              <w:fldChar w:fldCharType="end"/>
            </w:r>
          </w:hyperlink>
        </w:p>
        <w:p w:rsidR="006418AA" w:rsidRDefault="006418AA">
          <w:pPr>
            <w:pStyle w:val="TDC1"/>
            <w:tabs>
              <w:tab w:val="left" w:pos="440"/>
              <w:tab w:val="right" w:leader="dot" w:pos="8828"/>
            </w:tabs>
            <w:rPr>
              <w:rFonts w:eastAsiaTheme="minorEastAsia"/>
              <w:noProof/>
              <w:lang w:eastAsia="es-BO"/>
            </w:rPr>
          </w:pPr>
          <w:hyperlink w:anchor="_Toc479176309" w:history="1">
            <w:r w:rsidRPr="0057001F">
              <w:rPr>
                <w:rStyle w:val="Hipervnculo"/>
                <w:b/>
                <w:noProof/>
              </w:rPr>
              <w:t>2)</w:t>
            </w:r>
            <w:r>
              <w:rPr>
                <w:rFonts w:eastAsiaTheme="minorEastAsia"/>
                <w:noProof/>
                <w:lang w:eastAsia="es-BO"/>
              </w:rPr>
              <w:tab/>
            </w:r>
            <w:r w:rsidRPr="0057001F">
              <w:rPr>
                <w:rStyle w:val="Hipervnculo"/>
                <w:b/>
                <w:noProof/>
              </w:rPr>
              <w:t>Oferta electoral</w:t>
            </w:r>
            <w:r>
              <w:rPr>
                <w:noProof/>
                <w:webHidden/>
              </w:rPr>
              <w:tab/>
            </w:r>
            <w:r>
              <w:rPr>
                <w:noProof/>
                <w:webHidden/>
              </w:rPr>
              <w:fldChar w:fldCharType="begin"/>
            </w:r>
            <w:r>
              <w:rPr>
                <w:noProof/>
                <w:webHidden/>
              </w:rPr>
              <w:instrText xml:space="preserve"> PAGEREF _Toc479176309 \h </w:instrText>
            </w:r>
            <w:r>
              <w:rPr>
                <w:noProof/>
                <w:webHidden/>
              </w:rPr>
            </w:r>
            <w:r>
              <w:rPr>
                <w:noProof/>
                <w:webHidden/>
              </w:rPr>
              <w:fldChar w:fldCharType="separate"/>
            </w:r>
            <w:r>
              <w:rPr>
                <w:noProof/>
                <w:webHidden/>
              </w:rPr>
              <w:t>3</w:t>
            </w:r>
            <w:r>
              <w:rPr>
                <w:noProof/>
                <w:webHidden/>
              </w:rPr>
              <w:fldChar w:fldCharType="end"/>
            </w:r>
          </w:hyperlink>
        </w:p>
        <w:p w:rsidR="006418AA" w:rsidRDefault="006418AA">
          <w:pPr>
            <w:pStyle w:val="TDC1"/>
            <w:tabs>
              <w:tab w:val="left" w:pos="440"/>
              <w:tab w:val="right" w:leader="dot" w:pos="8828"/>
            </w:tabs>
            <w:rPr>
              <w:rFonts w:eastAsiaTheme="minorEastAsia"/>
              <w:noProof/>
              <w:lang w:eastAsia="es-BO"/>
            </w:rPr>
          </w:pPr>
          <w:hyperlink w:anchor="_Toc479176310" w:history="1">
            <w:r w:rsidRPr="0057001F">
              <w:rPr>
                <w:rStyle w:val="Hipervnculo"/>
                <w:b/>
                <w:noProof/>
              </w:rPr>
              <w:t>3)</w:t>
            </w:r>
            <w:r>
              <w:rPr>
                <w:rFonts w:eastAsiaTheme="minorEastAsia"/>
                <w:noProof/>
                <w:lang w:eastAsia="es-BO"/>
              </w:rPr>
              <w:tab/>
            </w:r>
            <w:r w:rsidRPr="0057001F">
              <w:rPr>
                <w:rStyle w:val="Hipervnculo"/>
                <w:b/>
                <w:noProof/>
              </w:rPr>
              <w:t>Priorización</w:t>
            </w:r>
            <w:r>
              <w:rPr>
                <w:noProof/>
                <w:webHidden/>
              </w:rPr>
              <w:tab/>
            </w:r>
            <w:r>
              <w:rPr>
                <w:noProof/>
                <w:webHidden/>
              </w:rPr>
              <w:fldChar w:fldCharType="begin"/>
            </w:r>
            <w:r>
              <w:rPr>
                <w:noProof/>
                <w:webHidden/>
              </w:rPr>
              <w:instrText xml:space="preserve"> PAGEREF _Toc479176310 \h </w:instrText>
            </w:r>
            <w:r>
              <w:rPr>
                <w:noProof/>
                <w:webHidden/>
              </w:rPr>
            </w:r>
            <w:r>
              <w:rPr>
                <w:noProof/>
                <w:webHidden/>
              </w:rPr>
              <w:fldChar w:fldCharType="separate"/>
            </w:r>
            <w:r>
              <w:rPr>
                <w:noProof/>
                <w:webHidden/>
              </w:rPr>
              <w:t>7</w:t>
            </w:r>
            <w:r>
              <w:rPr>
                <w:noProof/>
                <w:webHidden/>
              </w:rPr>
              <w:fldChar w:fldCharType="end"/>
            </w:r>
          </w:hyperlink>
        </w:p>
        <w:p w:rsidR="006418AA" w:rsidRDefault="006418AA">
          <w:pPr>
            <w:pStyle w:val="TDC1"/>
            <w:tabs>
              <w:tab w:val="left" w:pos="440"/>
              <w:tab w:val="right" w:leader="dot" w:pos="8828"/>
            </w:tabs>
            <w:rPr>
              <w:rFonts w:eastAsiaTheme="minorEastAsia"/>
              <w:noProof/>
              <w:lang w:eastAsia="es-BO"/>
            </w:rPr>
          </w:pPr>
          <w:hyperlink w:anchor="_Toc479176311" w:history="1">
            <w:r w:rsidRPr="0057001F">
              <w:rPr>
                <w:rStyle w:val="Hipervnculo"/>
                <w:b/>
                <w:noProof/>
              </w:rPr>
              <w:t>4)</w:t>
            </w:r>
            <w:r>
              <w:rPr>
                <w:rFonts w:eastAsiaTheme="minorEastAsia"/>
                <w:noProof/>
                <w:lang w:eastAsia="es-BO"/>
              </w:rPr>
              <w:tab/>
            </w:r>
            <w:r w:rsidRPr="0057001F">
              <w:rPr>
                <w:rStyle w:val="Hipervnculo"/>
                <w:b/>
                <w:noProof/>
              </w:rPr>
              <w:t>Proyectos y programas 2017</w:t>
            </w:r>
            <w:r>
              <w:rPr>
                <w:noProof/>
                <w:webHidden/>
              </w:rPr>
              <w:tab/>
            </w:r>
            <w:r>
              <w:rPr>
                <w:noProof/>
                <w:webHidden/>
              </w:rPr>
              <w:fldChar w:fldCharType="begin"/>
            </w:r>
            <w:r>
              <w:rPr>
                <w:noProof/>
                <w:webHidden/>
              </w:rPr>
              <w:instrText xml:space="preserve"> PAGEREF _Toc479176311 \h </w:instrText>
            </w:r>
            <w:r>
              <w:rPr>
                <w:noProof/>
                <w:webHidden/>
              </w:rPr>
            </w:r>
            <w:r>
              <w:rPr>
                <w:noProof/>
                <w:webHidden/>
              </w:rPr>
              <w:fldChar w:fldCharType="separate"/>
            </w:r>
            <w:r>
              <w:rPr>
                <w:noProof/>
                <w:webHidden/>
              </w:rPr>
              <w:t>9</w:t>
            </w:r>
            <w:r>
              <w:rPr>
                <w:noProof/>
                <w:webHidden/>
              </w:rPr>
              <w:fldChar w:fldCharType="end"/>
            </w:r>
          </w:hyperlink>
        </w:p>
        <w:p w:rsidR="006418AA" w:rsidRDefault="006418AA">
          <w:pPr>
            <w:pStyle w:val="TDC1"/>
            <w:tabs>
              <w:tab w:val="left" w:pos="440"/>
              <w:tab w:val="right" w:leader="dot" w:pos="8828"/>
            </w:tabs>
            <w:rPr>
              <w:rFonts w:eastAsiaTheme="minorEastAsia"/>
              <w:noProof/>
              <w:lang w:eastAsia="es-BO"/>
            </w:rPr>
          </w:pPr>
          <w:hyperlink w:anchor="_Toc479176312" w:history="1">
            <w:r w:rsidRPr="0057001F">
              <w:rPr>
                <w:rStyle w:val="Hipervnculo"/>
                <w:b/>
                <w:noProof/>
              </w:rPr>
              <w:t>5)</w:t>
            </w:r>
            <w:r>
              <w:rPr>
                <w:rFonts w:eastAsiaTheme="minorEastAsia"/>
                <w:noProof/>
                <w:lang w:eastAsia="es-BO"/>
              </w:rPr>
              <w:tab/>
            </w:r>
            <w:r w:rsidRPr="0057001F">
              <w:rPr>
                <w:rStyle w:val="Hipervnculo"/>
                <w:b/>
                <w:noProof/>
              </w:rPr>
              <w:t>Cumplimiento de Oferta Electoral 2016 (Diciembre 2016)</w:t>
            </w:r>
            <w:r>
              <w:rPr>
                <w:noProof/>
                <w:webHidden/>
              </w:rPr>
              <w:tab/>
            </w:r>
            <w:r>
              <w:rPr>
                <w:noProof/>
                <w:webHidden/>
              </w:rPr>
              <w:fldChar w:fldCharType="begin"/>
            </w:r>
            <w:r>
              <w:rPr>
                <w:noProof/>
                <w:webHidden/>
              </w:rPr>
              <w:instrText xml:space="preserve"> PAGEREF _Toc479176312 \h </w:instrText>
            </w:r>
            <w:r>
              <w:rPr>
                <w:noProof/>
                <w:webHidden/>
              </w:rPr>
            </w:r>
            <w:r>
              <w:rPr>
                <w:noProof/>
                <w:webHidden/>
              </w:rPr>
              <w:fldChar w:fldCharType="separate"/>
            </w:r>
            <w:r>
              <w:rPr>
                <w:noProof/>
                <w:webHidden/>
              </w:rPr>
              <w:t>11</w:t>
            </w:r>
            <w:r>
              <w:rPr>
                <w:noProof/>
                <w:webHidden/>
              </w:rPr>
              <w:fldChar w:fldCharType="end"/>
            </w:r>
          </w:hyperlink>
        </w:p>
        <w:p w:rsidR="006418AA" w:rsidRDefault="006418AA">
          <w:pPr>
            <w:pStyle w:val="TDC1"/>
            <w:tabs>
              <w:tab w:val="left" w:pos="440"/>
              <w:tab w:val="right" w:leader="dot" w:pos="8828"/>
            </w:tabs>
            <w:rPr>
              <w:rFonts w:eastAsiaTheme="minorEastAsia"/>
              <w:noProof/>
              <w:lang w:eastAsia="es-BO"/>
            </w:rPr>
          </w:pPr>
          <w:hyperlink w:anchor="_Toc479176313" w:history="1">
            <w:r w:rsidRPr="0057001F">
              <w:rPr>
                <w:rStyle w:val="Hipervnculo"/>
                <w:b/>
                <w:noProof/>
              </w:rPr>
              <w:t>6)</w:t>
            </w:r>
            <w:r>
              <w:rPr>
                <w:rFonts w:eastAsiaTheme="minorEastAsia"/>
                <w:noProof/>
                <w:lang w:eastAsia="es-BO"/>
              </w:rPr>
              <w:tab/>
            </w:r>
            <w:r w:rsidRPr="0057001F">
              <w:rPr>
                <w:rStyle w:val="Hipervnculo"/>
                <w:b/>
                <w:noProof/>
              </w:rPr>
              <w:t>Valor público</w:t>
            </w:r>
            <w:r>
              <w:rPr>
                <w:noProof/>
                <w:webHidden/>
              </w:rPr>
              <w:tab/>
            </w:r>
            <w:r>
              <w:rPr>
                <w:noProof/>
                <w:webHidden/>
              </w:rPr>
              <w:fldChar w:fldCharType="begin"/>
            </w:r>
            <w:r>
              <w:rPr>
                <w:noProof/>
                <w:webHidden/>
              </w:rPr>
              <w:instrText xml:space="preserve"> PAGEREF _Toc479176313 \h </w:instrText>
            </w:r>
            <w:r>
              <w:rPr>
                <w:noProof/>
                <w:webHidden/>
              </w:rPr>
            </w:r>
            <w:r>
              <w:rPr>
                <w:noProof/>
                <w:webHidden/>
              </w:rPr>
              <w:fldChar w:fldCharType="separate"/>
            </w:r>
            <w:r>
              <w:rPr>
                <w:noProof/>
                <w:webHidden/>
              </w:rPr>
              <w:t>13</w:t>
            </w:r>
            <w:r>
              <w:rPr>
                <w:noProof/>
                <w:webHidden/>
              </w:rPr>
              <w:fldChar w:fldCharType="end"/>
            </w:r>
          </w:hyperlink>
        </w:p>
        <w:p w:rsidR="006418AA" w:rsidRDefault="006418AA">
          <w:pPr>
            <w:pStyle w:val="TDC1"/>
            <w:tabs>
              <w:tab w:val="left" w:pos="440"/>
              <w:tab w:val="right" w:leader="dot" w:pos="8828"/>
            </w:tabs>
            <w:rPr>
              <w:rFonts w:eastAsiaTheme="minorEastAsia"/>
              <w:noProof/>
              <w:lang w:eastAsia="es-BO"/>
            </w:rPr>
          </w:pPr>
          <w:hyperlink w:anchor="_Toc479176314" w:history="1">
            <w:r w:rsidRPr="0057001F">
              <w:rPr>
                <w:rStyle w:val="Hipervnculo"/>
                <w:b/>
                <w:noProof/>
              </w:rPr>
              <w:t>7)</w:t>
            </w:r>
            <w:r>
              <w:rPr>
                <w:rFonts w:eastAsiaTheme="minorEastAsia"/>
                <w:noProof/>
                <w:lang w:eastAsia="es-BO"/>
              </w:rPr>
              <w:tab/>
            </w:r>
            <w:r w:rsidRPr="0057001F">
              <w:rPr>
                <w:rStyle w:val="Hipervnculo"/>
                <w:b/>
                <w:noProof/>
              </w:rPr>
              <w:t>Bibliografía</w:t>
            </w:r>
            <w:r>
              <w:rPr>
                <w:noProof/>
                <w:webHidden/>
              </w:rPr>
              <w:tab/>
            </w:r>
            <w:r>
              <w:rPr>
                <w:noProof/>
                <w:webHidden/>
              </w:rPr>
              <w:fldChar w:fldCharType="begin"/>
            </w:r>
            <w:r>
              <w:rPr>
                <w:noProof/>
                <w:webHidden/>
              </w:rPr>
              <w:instrText xml:space="preserve"> PAGEREF _Toc479176314 \h </w:instrText>
            </w:r>
            <w:r>
              <w:rPr>
                <w:noProof/>
                <w:webHidden/>
              </w:rPr>
            </w:r>
            <w:r>
              <w:rPr>
                <w:noProof/>
                <w:webHidden/>
              </w:rPr>
              <w:fldChar w:fldCharType="separate"/>
            </w:r>
            <w:r>
              <w:rPr>
                <w:noProof/>
                <w:webHidden/>
              </w:rPr>
              <w:t>13</w:t>
            </w:r>
            <w:r>
              <w:rPr>
                <w:noProof/>
                <w:webHidden/>
              </w:rPr>
              <w:fldChar w:fldCharType="end"/>
            </w:r>
          </w:hyperlink>
        </w:p>
        <w:p w:rsidR="0060172D" w:rsidRPr="00A842B0" w:rsidRDefault="00356C2E">
          <w:r w:rsidRPr="009C08E3">
            <w:rPr>
              <w:bCs/>
              <w:lang w:val="es-ES"/>
            </w:rPr>
            <w:fldChar w:fldCharType="end"/>
          </w:r>
        </w:p>
      </w:sdtContent>
    </w:sdt>
    <w:p w:rsidR="0060172D" w:rsidRPr="00A842B0" w:rsidRDefault="0060172D">
      <w:pPr>
        <w:rPr>
          <w:rFonts w:eastAsiaTheme="majorEastAsia" w:cstheme="majorBidi"/>
          <w:sz w:val="32"/>
          <w:szCs w:val="32"/>
        </w:rPr>
      </w:pPr>
      <w:r w:rsidRPr="00A842B0">
        <w:br w:type="page"/>
      </w:r>
      <w:bookmarkStart w:id="0" w:name="_GoBack"/>
      <w:bookmarkEnd w:id="0"/>
    </w:p>
    <w:p w:rsidR="00860B31" w:rsidRPr="00675A4D" w:rsidRDefault="00860B31" w:rsidP="00860B31">
      <w:pPr>
        <w:pStyle w:val="Ttulo"/>
        <w:jc w:val="center"/>
        <w:rPr>
          <w:rStyle w:val="nfasisintenso"/>
          <w:rFonts w:asciiTheme="minorHAnsi" w:hAnsiTheme="minorHAnsi"/>
          <w:b/>
          <w:i w:val="0"/>
          <w:color w:val="auto"/>
          <w:sz w:val="32"/>
          <w:szCs w:val="32"/>
        </w:rPr>
      </w:pPr>
      <w:r w:rsidRPr="00675A4D">
        <w:rPr>
          <w:rStyle w:val="nfasisintenso"/>
          <w:rFonts w:asciiTheme="minorHAnsi" w:hAnsiTheme="minorHAnsi"/>
          <w:b/>
          <w:i w:val="0"/>
          <w:color w:val="auto"/>
          <w:sz w:val="32"/>
          <w:szCs w:val="32"/>
        </w:rPr>
        <w:lastRenderedPageBreak/>
        <w:t>SEGUIMIENTO AL CUMPLIMIENTO DE LA OFERTA ELECTORAL</w:t>
      </w:r>
    </w:p>
    <w:p w:rsidR="00654290" w:rsidRPr="00675A4D" w:rsidRDefault="00860B31" w:rsidP="00860B31">
      <w:pPr>
        <w:pStyle w:val="Ttulo"/>
        <w:jc w:val="center"/>
        <w:rPr>
          <w:rStyle w:val="nfasisintenso"/>
          <w:rFonts w:asciiTheme="minorHAnsi" w:hAnsiTheme="minorHAnsi"/>
          <w:b/>
          <w:i w:val="0"/>
          <w:color w:val="auto"/>
          <w:sz w:val="32"/>
          <w:szCs w:val="32"/>
        </w:rPr>
      </w:pPr>
      <w:r w:rsidRPr="00675A4D">
        <w:rPr>
          <w:rStyle w:val="nfasisintenso"/>
          <w:rFonts w:asciiTheme="minorHAnsi" w:hAnsiTheme="minorHAnsi"/>
          <w:b/>
          <w:i w:val="0"/>
          <w:color w:val="auto"/>
          <w:sz w:val="32"/>
          <w:szCs w:val="32"/>
        </w:rPr>
        <w:t>GOBIERNO</w:t>
      </w:r>
      <w:r w:rsidR="0024097D" w:rsidRPr="00675A4D">
        <w:rPr>
          <w:rStyle w:val="nfasisintenso"/>
          <w:rFonts w:asciiTheme="minorHAnsi" w:hAnsiTheme="minorHAnsi"/>
          <w:b/>
          <w:i w:val="0"/>
          <w:color w:val="auto"/>
          <w:sz w:val="32"/>
          <w:szCs w:val="32"/>
        </w:rPr>
        <w:t xml:space="preserve"> AUTÓNOMO </w:t>
      </w:r>
      <w:r w:rsidR="00671F3A">
        <w:rPr>
          <w:rStyle w:val="nfasisintenso"/>
          <w:rFonts w:asciiTheme="minorHAnsi" w:hAnsiTheme="minorHAnsi"/>
          <w:b/>
          <w:i w:val="0"/>
          <w:color w:val="auto"/>
          <w:sz w:val="32"/>
          <w:szCs w:val="32"/>
        </w:rPr>
        <w:t>DEPARTAMENTA</w:t>
      </w:r>
      <w:r w:rsidRPr="00675A4D">
        <w:rPr>
          <w:rStyle w:val="nfasisintenso"/>
          <w:rFonts w:asciiTheme="minorHAnsi" w:hAnsiTheme="minorHAnsi"/>
          <w:b/>
          <w:i w:val="0"/>
          <w:color w:val="auto"/>
          <w:sz w:val="32"/>
          <w:szCs w:val="32"/>
        </w:rPr>
        <w:t xml:space="preserve"> SANTA CRUZ</w:t>
      </w:r>
      <w:r w:rsidR="0024097D" w:rsidRPr="00675A4D">
        <w:rPr>
          <w:rStyle w:val="nfasisintenso"/>
          <w:rFonts w:asciiTheme="minorHAnsi" w:hAnsiTheme="minorHAnsi"/>
          <w:b/>
          <w:i w:val="0"/>
          <w:color w:val="auto"/>
          <w:sz w:val="32"/>
          <w:szCs w:val="32"/>
        </w:rPr>
        <w:t xml:space="preserve"> DE LA SIERRA</w:t>
      </w:r>
    </w:p>
    <w:p w:rsidR="00AD52E4" w:rsidRPr="00A842B0" w:rsidRDefault="00E35934" w:rsidP="001549D7">
      <w:pPr>
        <w:pStyle w:val="Ttulo1"/>
        <w:numPr>
          <w:ilvl w:val="0"/>
          <w:numId w:val="1"/>
        </w:numPr>
        <w:spacing w:after="240"/>
        <w:jc w:val="both"/>
        <w:rPr>
          <w:rFonts w:asciiTheme="minorHAnsi" w:hAnsiTheme="minorHAnsi"/>
          <w:b/>
          <w:color w:val="auto"/>
        </w:rPr>
      </w:pPr>
      <w:bookmarkStart w:id="1" w:name="_Toc479176308"/>
      <w:r w:rsidRPr="00A842B0">
        <w:rPr>
          <w:rFonts w:asciiTheme="minorHAnsi" w:hAnsiTheme="minorHAnsi"/>
          <w:b/>
          <w:color w:val="auto"/>
        </w:rPr>
        <w:t>Introducción</w:t>
      </w:r>
      <w:bookmarkEnd w:id="1"/>
    </w:p>
    <w:p w:rsidR="004F6916" w:rsidRDefault="00C75AAF" w:rsidP="006C4559">
      <w:pPr>
        <w:jc w:val="both"/>
      </w:pPr>
      <w:r>
        <w:t xml:space="preserve">El programa electoral es un conjunto de demandas y necesidades que se generan en un proceso electoral para la elaboración y construcción de planes de gobierno que delimitaran la agenda política en un lapso de 5 o más años según cada diseño electoral. El seguimiento al cumplimiento de las ofertas electorales, lo realizaremos según los datos recolectados que son: </w:t>
      </w:r>
      <w:r w:rsidR="008A58DA">
        <w:t xml:space="preserve">Plan Operativo Anual 2016 y 2017, </w:t>
      </w:r>
      <w:r>
        <w:t>presupuestos, informes de cumplimientos.</w:t>
      </w:r>
    </w:p>
    <w:p w:rsidR="00E46B3C" w:rsidRDefault="008A58DA" w:rsidP="006C4559">
      <w:pPr>
        <w:jc w:val="both"/>
      </w:pPr>
      <w:r>
        <w:t xml:space="preserve">Al respecto se analizará la oferta electoral del Gobernador </w:t>
      </w:r>
      <w:r w:rsidR="0030250E">
        <w:t>Rubén Costas</w:t>
      </w:r>
      <w:r>
        <w:t xml:space="preserve"> del partido </w:t>
      </w:r>
      <w:r w:rsidR="0030250E">
        <w:t>Movimiento Demócrata Social (MDS)</w:t>
      </w:r>
      <w:r>
        <w:t>.</w:t>
      </w:r>
    </w:p>
    <w:p w:rsidR="00E46B3C" w:rsidRDefault="0075652D" w:rsidP="006C4559">
      <w:pPr>
        <w:jc w:val="both"/>
      </w:pPr>
      <w:r>
        <w:t>De los resultados de l</w:t>
      </w:r>
      <w:r w:rsidR="00E46B3C">
        <w:t>as elecciones</w:t>
      </w:r>
      <w:r>
        <w:t xml:space="preserve"> en la gestión 2015, los candidatos obtuvieron lo</w:t>
      </w:r>
      <w:r w:rsidR="00E46B3C">
        <w:t>ssiguientes resultados:</w:t>
      </w:r>
    </w:p>
    <w:p w:rsidR="00E46B3C" w:rsidRDefault="00C75AAF" w:rsidP="00E46B3C">
      <w:pPr>
        <w:pStyle w:val="Prrafodelista"/>
        <w:numPr>
          <w:ilvl w:val="0"/>
          <w:numId w:val="14"/>
        </w:numPr>
        <w:jc w:val="both"/>
      </w:pPr>
      <w:r>
        <w:t>Rubén</w:t>
      </w:r>
      <w:r w:rsidR="00E46B3C">
        <w:t xml:space="preserve"> Costas </w:t>
      </w:r>
      <w:r w:rsidR="0055796F">
        <w:tab/>
      </w:r>
      <w:r w:rsidR="0055796F">
        <w:tab/>
        <w:t>59.44</w:t>
      </w:r>
      <w:r w:rsidR="00E46B3C">
        <w:t xml:space="preserve">% </w:t>
      </w:r>
      <w:r w:rsidR="0055796F">
        <w:t xml:space="preserve">Movimiento Demócrata Social </w:t>
      </w:r>
      <w:r w:rsidR="00E46B3C">
        <w:t>MDS</w:t>
      </w:r>
    </w:p>
    <w:p w:rsidR="00E46B3C" w:rsidRDefault="00E46B3C" w:rsidP="00E46B3C">
      <w:pPr>
        <w:pStyle w:val="Prrafodelista"/>
        <w:numPr>
          <w:ilvl w:val="0"/>
          <w:numId w:val="14"/>
        </w:numPr>
        <w:jc w:val="both"/>
      </w:pPr>
      <w:r w:rsidRPr="00E46B3C">
        <w:t xml:space="preserve">Rolando Borda </w:t>
      </w:r>
      <w:r w:rsidR="0055796F">
        <w:tab/>
      </w:r>
      <w:r w:rsidR="0055796F">
        <w:tab/>
        <w:t>31.79</w:t>
      </w:r>
      <w:r w:rsidRPr="00E46B3C">
        <w:t xml:space="preserve">% </w:t>
      </w:r>
      <w:r w:rsidR="0055796F">
        <w:t>Movimiento al Socialismo -</w:t>
      </w:r>
      <w:r w:rsidRPr="00E46B3C">
        <w:t xml:space="preserve">MAS </w:t>
      </w:r>
    </w:p>
    <w:p w:rsidR="00E46B3C" w:rsidRDefault="00E46B3C" w:rsidP="00E46B3C">
      <w:pPr>
        <w:pStyle w:val="Prrafodelista"/>
        <w:numPr>
          <w:ilvl w:val="0"/>
          <w:numId w:val="14"/>
        </w:numPr>
        <w:jc w:val="both"/>
      </w:pPr>
      <w:r>
        <w:t xml:space="preserve">German Antelo </w:t>
      </w:r>
      <w:r w:rsidR="0055796F">
        <w:tab/>
        <w:t>03,88</w:t>
      </w:r>
      <w:r>
        <w:t xml:space="preserve">% </w:t>
      </w:r>
      <w:r w:rsidR="0055796F">
        <w:t>Nuevo poder Ciudadano -</w:t>
      </w:r>
      <w:r>
        <w:t>NPC</w:t>
      </w:r>
    </w:p>
    <w:p w:rsidR="00E46B3C" w:rsidRDefault="00E46B3C" w:rsidP="00E46B3C">
      <w:pPr>
        <w:pStyle w:val="Prrafodelista"/>
        <w:numPr>
          <w:ilvl w:val="0"/>
          <w:numId w:val="14"/>
        </w:numPr>
        <w:jc w:val="both"/>
      </w:pPr>
      <w:proofErr w:type="spellStart"/>
      <w:r>
        <w:t>Michiaki</w:t>
      </w:r>
      <w:proofErr w:type="spellEnd"/>
      <w:r w:rsidR="00AD525B">
        <w:t xml:space="preserve"> </w:t>
      </w:r>
      <w:proofErr w:type="spellStart"/>
      <w:r>
        <w:t>Nagatani</w:t>
      </w:r>
      <w:proofErr w:type="spellEnd"/>
      <w:r w:rsidR="0055796F">
        <w:tab/>
        <w:t>02,99</w:t>
      </w:r>
      <w:r>
        <w:t xml:space="preserve">% </w:t>
      </w:r>
      <w:r w:rsidR="0055796F">
        <w:t xml:space="preserve">Movimiento Nacionalista Revolucionario - </w:t>
      </w:r>
      <w:r>
        <w:t>MNR</w:t>
      </w:r>
    </w:p>
    <w:p w:rsidR="00E46B3C" w:rsidRDefault="00E46B3C" w:rsidP="00E46B3C">
      <w:pPr>
        <w:pStyle w:val="Prrafodelista"/>
        <w:numPr>
          <w:ilvl w:val="0"/>
          <w:numId w:val="14"/>
        </w:numPr>
        <w:jc w:val="both"/>
      </w:pPr>
      <w:r w:rsidRPr="00E46B3C">
        <w:t>A</w:t>
      </w:r>
      <w:r>
        <w:t xml:space="preserve">lejandro </w:t>
      </w:r>
      <w:proofErr w:type="spellStart"/>
      <w:r>
        <w:t>Colanzi</w:t>
      </w:r>
      <w:proofErr w:type="spellEnd"/>
      <w:r w:rsidR="0055796F">
        <w:tab/>
        <w:t xml:space="preserve">01,40% Fuerzo y Esperanza - </w:t>
      </w:r>
      <w:r>
        <w:t>FE</w:t>
      </w:r>
    </w:p>
    <w:p w:rsidR="00E46B3C" w:rsidRDefault="00E46B3C" w:rsidP="00E46B3C">
      <w:pPr>
        <w:pStyle w:val="Prrafodelista"/>
        <w:numPr>
          <w:ilvl w:val="0"/>
          <w:numId w:val="14"/>
        </w:numPr>
        <w:jc w:val="both"/>
      </w:pPr>
      <w:proofErr w:type="spellStart"/>
      <w:r w:rsidRPr="00E46B3C">
        <w:t>Ericka</w:t>
      </w:r>
      <w:proofErr w:type="spellEnd"/>
      <w:r w:rsidR="00AD525B">
        <w:t xml:space="preserve"> </w:t>
      </w:r>
      <w:proofErr w:type="spellStart"/>
      <w:r w:rsidRPr="00E46B3C">
        <w:t>Oroza</w:t>
      </w:r>
      <w:proofErr w:type="spellEnd"/>
      <w:r w:rsidR="0055796F">
        <w:tab/>
      </w:r>
      <w:r w:rsidR="0055796F">
        <w:tab/>
        <w:t>00,50</w:t>
      </w:r>
      <w:r w:rsidRPr="00E46B3C">
        <w:t>%</w:t>
      </w:r>
      <w:r w:rsidR="0055796F">
        <w:t xml:space="preserve"> Frente para la Victoria </w:t>
      </w:r>
      <w:r w:rsidR="00C75AAF">
        <w:t>–</w:t>
      </w:r>
      <w:r w:rsidR="0055796F">
        <w:t>FPV</w:t>
      </w:r>
    </w:p>
    <w:p w:rsidR="00F506AC" w:rsidRDefault="0075652D" w:rsidP="00F506AC">
      <w:pPr>
        <w:jc w:val="both"/>
      </w:pPr>
      <w:r>
        <w:t xml:space="preserve">Según la información anteriormente mencionada, el  Sr. </w:t>
      </w:r>
      <w:r w:rsidR="00F506AC">
        <w:t>Rubén Costa</w:t>
      </w:r>
      <w:r>
        <w:t xml:space="preserve">sfue </w:t>
      </w:r>
      <w:r w:rsidR="00F506AC">
        <w:t xml:space="preserve">el ganador de las elecciones con 59.44% con el Movimiento Demócrata Social </w:t>
      </w:r>
      <w:r>
        <w:t>–</w:t>
      </w:r>
      <w:r w:rsidR="00F506AC">
        <w:t xml:space="preserve"> MDS</w:t>
      </w:r>
      <w:r>
        <w:t>.</w:t>
      </w:r>
    </w:p>
    <w:p w:rsidR="00F506AC" w:rsidRDefault="007C2CF9" w:rsidP="00F506AC">
      <w:pPr>
        <w:jc w:val="both"/>
      </w:pPr>
      <w:r>
        <w:t>Al respecto el s</w:t>
      </w:r>
      <w:r w:rsidR="00F506AC">
        <w:t>eguimiento</w:t>
      </w:r>
      <w:r>
        <w:t xml:space="preserve"> de la oferta electoral propuesto por el candidato ganador,</w:t>
      </w:r>
      <w:r w:rsidR="00F506AC">
        <w:t xml:space="preserve"> se</w:t>
      </w:r>
      <w:r>
        <w:t xml:space="preserve"> lo realizará </w:t>
      </w:r>
      <w:r w:rsidR="00F506AC">
        <w:t>de l</w:t>
      </w:r>
      <w:r>
        <w:t xml:space="preserve">a información obtenida para las gestiones </w:t>
      </w:r>
      <w:r w:rsidR="00F506AC">
        <w:t>2016</w:t>
      </w:r>
      <w:r>
        <w:t xml:space="preserve"> y </w:t>
      </w:r>
      <w:r w:rsidR="00F506AC">
        <w:t>2017</w:t>
      </w:r>
      <w:r>
        <w:t>, asimismo</w:t>
      </w:r>
      <w:r w:rsidR="00F506AC">
        <w:t xml:space="preserve"> con </w:t>
      </w:r>
      <w:r>
        <w:t>los Poas y presupuestos presentados.</w:t>
      </w:r>
    </w:p>
    <w:p w:rsidR="00AD52E4" w:rsidRDefault="00AD52E4" w:rsidP="001549D7">
      <w:pPr>
        <w:pStyle w:val="Ttulo1"/>
        <w:numPr>
          <w:ilvl w:val="0"/>
          <w:numId w:val="1"/>
        </w:numPr>
        <w:spacing w:after="240"/>
        <w:jc w:val="both"/>
        <w:rPr>
          <w:rFonts w:asciiTheme="minorHAnsi" w:hAnsiTheme="minorHAnsi"/>
          <w:b/>
          <w:color w:val="auto"/>
        </w:rPr>
      </w:pPr>
      <w:bookmarkStart w:id="2" w:name="_Toc479176309"/>
      <w:r w:rsidRPr="00A842B0">
        <w:rPr>
          <w:rFonts w:asciiTheme="minorHAnsi" w:hAnsiTheme="minorHAnsi"/>
          <w:b/>
          <w:color w:val="auto"/>
        </w:rPr>
        <w:t xml:space="preserve">Oferta </w:t>
      </w:r>
      <w:r w:rsidR="00483FB9" w:rsidRPr="00A842B0">
        <w:rPr>
          <w:rFonts w:asciiTheme="minorHAnsi" w:hAnsiTheme="minorHAnsi"/>
          <w:b/>
          <w:color w:val="auto"/>
        </w:rPr>
        <w:t>electoral</w:t>
      </w:r>
      <w:bookmarkEnd w:id="2"/>
    </w:p>
    <w:p w:rsidR="00521769" w:rsidRPr="00521769" w:rsidRDefault="00521769" w:rsidP="00090618">
      <w:pPr>
        <w:jc w:val="both"/>
      </w:pPr>
      <w:r>
        <w:t xml:space="preserve">La oferta electoral </w:t>
      </w:r>
      <w:r w:rsidR="00090618">
        <w:t>presentada por</w:t>
      </w:r>
      <w:r w:rsidR="00C75AAF">
        <w:t xml:space="preserve"> Rubén Costa</w:t>
      </w:r>
      <w:r w:rsidR="00090618">
        <w:t>s, se expondrá de acuerdo a la documentación de planes y proyectos encontrados en la Web</w:t>
      </w:r>
      <w:r w:rsidR="00C75AAF">
        <w:t xml:space="preserve">. </w:t>
      </w:r>
    </w:p>
    <w:p w:rsidR="00911226" w:rsidRDefault="00090618" w:rsidP="006C4559">
      <w:pPr>
        <w:jc w:val="both"/>
      </w:pPr>
      <w:r>
        <w:t>Al respecto, s</w:t>
      </w:r>
      <w:r w:rsidR="00911226">
        <w:t xml:space="preserve">e tiene </w:t>
      </w:r>
      <w:r>
        <w:t xml:space="preserve">se ha identificado </w:t>
      </w:r>
      <w:r w:rsidR="00911226">
        <w:t>cuatro planes que son:</w:t>
      </w:r>
    </w:p>
    <w:p w:rsidR="00911226" w:rsidRDefault="00911226" w:rsidP="00911226">
      <w:pPr>
        <w:pStyle w:val="Prrafodelista"/>
        <w:numPr>
          <w:ilvl w:val="0"/>
          <w:numId w:val="13"/>
        </w:numPr>
        <w:jc w:val="both"/>
      </w:pPr>
      <w:r w:rsidRPr="00911226">
        <w:rPr>
          <w:b/>
        </w:rPr>
        <w:t>Plan Nacional de Inclusión Social</w:t>
      </w:r>
      <w:r>
        <w:t>, referido a políticas destinadas a erradicar la exclusión y la pobreza.</w:t>
      </w:r>
    </w:p>
    <w:p w:rsidR="00911226" w:rsidRDefault="00911226" w:rsidP="00911226">
      <w:pPr>
        <w:pStyle w:val="Prrafodelista"/>
        <w:numPr>
          <w:ilvl w:val="0"/>
          <w:numId w:val="13"/>
        </w:numPr>
        <w:jc w:val="both"/>
      </w:pPr>
      <w:r w:rsidRPr="005440B7">
        <w:rPr>
          <w:b/>
        </w:rPr>
        <w:t>Plan Nacional de Convivencia y Seguridad Ciudadana,</w:t>
      </w:r>
      <w:r w:rsidR="00090618" w:rsidRPr="00090618">
        <w:t>cuyo</w:t>
      </w:r>
      <w:r w:rsidR="00090618">
        <w:t xml:space="preserve"> o</w:t>
      </w:r>
      <w:r w:rsidR="005440B7">
        <w:t>bjetivo es eliminar la delincuencia.</w:t>
      </w:r>
    </w:p>
    <w:p w:rsidR="005440B7" w:rsidRDefault="005440B7" w:rsidP="00911226">
      <w:pPr>
        <w:pStyle w:val="Prrafodelista"/>
        <w:numPr>
          <w:ilvl w:val="0"/>
          <w:numId w:val="13"/>
        </w:numPr>
        <w:jc w:val="both"/>
      </w:pPr>
      <w:r w:rsidRPr="005440B7">
        <w:rPr>
          <w:b/>
        </w:rPr>
        <w:t>Plan Nacional de Bienestar,</w:t>
      </w:r>
      <w:r>
        <w:t xml:space="preserve"> acceso universal a los servicios públicos.</w:t>
      </w:r>
    </w:p>
    <w:p w:rsidR="00911226" w:rsidRDefault="005440B7" w:rsidP="005440B7">
      <w:pPr>
        <w:pStyle w:val="Prrafodelista"/>
        <w:numPr>
          <w:ilvl w:val="0"/>
          <w:numId w:val="13"/>
        </w:numPr>
        <w:jc w:val="both"/>
      </w:pPr>
      <w:r w:rsidRPr="005440B7">
        <w:rPr>
          <w:b/>
        </w:rPr>
        <w:t>Plan Nacional Bolivia Progresa,</w:t>
      </w:r>
      <w:r>
        <w:t xml:space="preserve">   potenciar la economía y otros sectores.</w:t>
      </w:r>
    </w:p>
    <w:p w:rsidR="005E44C4" w:rsidRDefault="00090618" w:rsidP="005E44C4">
      <w:pPr>
        <w:jc w:val="both"/>
      </w:pPr>
      <w:r>
        <w:t xml:space="preserve">El </w:t>
      </w:r>
      <w:r w:rsidR="005E44C4">
        <w:t xml:space="preserve">Gobierno Autónomo Departamental de Santa Cruz dividió </w:t>
      </w:r>
      <w:r>
        <w:t xml:space="preserve">los planes </w:t>
      </w:r>
      <w:r w:rsidR="005E44C4">
        <w:t>en áreas estratégicas que</w:t>
      </w:r>
      <w:r>
        <w:t xml:space="preserve"> cuales</w:t>
      </w:r>
      <w:r w:rsidR="005E44C4">
        <w:t xml:space="preserve"> son:</w:t>
      </w:r>
    </w:p>
    <w:p w:rsidR="005E44C4" w:rsidRDefault="005E44C4" w:rsidP="005E44C4">
      <w:pPr>
        <w:pStyle w:val="Prrafodelista"/>
        <w:numPr>
          <w:ilvl w:val="0"/>
          <w:numId w:val="15"/>
        </w:numPr>
        <w:jc w:val="both"/>
      </w:pPr>
      <w:r>
        <w:lastRenderedPageBreak/>
        <w:t>Santa Cruz Autónoma y democrática.</w:t>
      </w:r>
    </w:p>
    <w:p w:rsidR="005E44C4" w:rsidRDefault="005E44C4" w:rsidP="005E44C4">
      <w:pPr>
        <w:pStyle w:val="Prrafodelista"/>
        <w:numPr>
          <w:ilvl w:val="0"/>
          <w:numId w:val="15"/>
        </w:numPr>
        <w:jc w:val="both"/>
      </w:pPr>
      <w:r>
        <w:t>Santa Cruz equitativa, habitable y segura.</w:t>
      </w:r>
    </w:p>
    <w:p w:rsidR="005E44C4" w:rsidRDefault="005E44C4" w:rsidP="005E44C4">
      <w:pPr>
        <w:pStyle w:val="Prrafodelista"/>
        <w:numPr>
          <w:ilvl w:val="0"/>
          <w:numId w:val="15"/>
        </w:numPr>
        <w:jc w:val="both"/>
      </w:pPr>
      <w:r>
        <w:t>Santa Cruz integrada, productiva, industrial y de servicios.</w:t>
      </w:r>
    </w:p>
    <w:p w:rsidR="005E44C4" w:rsidRDefault="005E44C4" w:rsidP="005E44C4">
      <w:pPr>
        <w:pStyle w:val="Prrafodelista"/>
        <w:numPr>
          <w:ilvl w:val="0"/>
          <w:numId w:val="15"/>
        </w:numPr>
        <w:jc w:val="both"/>
      </w:pPr>
      <w:r>
        <w:t>Santa Cruz planificada, ordenada y sostenible.</w:t>
      </w:r>
    </w:p>
    <w:p w:rsidR="005E44C4" w:rsidRDefault="005E44C4" w:rsidP="005E44C4">
      <w:pPr>
        <w:pStyle w:val="Prrafodelista"/>
        <w:numPr>
          <w:ilvl w:val="0"/>
          <w:numId w:val="15"/>
        </w:numPr>
        <w:jc w:val="both"/>
      </w:pPr>
      <w:r>
        <w:t>Santa Cruz incluyente y solidaria.</w:t>
      </w:r>
    </w:p>
    <w:p w:rsidR="005E44C4" w:rsidRDefault="005E44C4" w:rsidP="005E44C4">
      <w:pPr>
        <w:jc w:val="both"/>
      </w:pPr>
      <w:r>
        <w:t>Cuenta con Megaproyectos que son:</w:t>
      </w:r>
    </w:p>
    <w:p w:rsidR="005E44C4" w:rsidRDefault="005E44C4" w:rsidP="005E44C4">
      <w:pPr>
        <w:pStyle w:val="Prrafodelista"/>
        <w:numPr>
          <w:ilvl w:val="0"/>
          <w:numId w:val="16"/>
        </w:numPr>
        <w:jc w:val="both"/>
      </w:pPr>
      <w:r w:rsidRPr="00C061A4">
        <w:rPr>
          <w:b/>
        </w:rPr>
        <w:t>Puerto Busch,</w:t>
      </w:r>
      <w:r w:rsidR="00C061A4">
        <w:t>Construcción del puerto fluvial de carga sobre el Río Paraguay para acceso al eje Paraguay-Paraná-La Plata.</w:t>
      </w:r>
    </w:p>
    <w:p w:rsidR="005E44C4" w:rsidRDefault="005E44C4" w:rsidP="005E44C4">
      <w:pPr>
        <w:pStyle w:val="Prrafodelista"/>
        <w:numPr>
          <w:ilvl w:val="0"/>
          <w:numId w:val="16"/>
        </w:numPr>
        <w:jc w:val="both"/>
      </w:pPr>
      <w:r w:rsidRPr="00C061A4">
        <w:rPr>
          <w:b/>
        </w:rPr>
        <w:t>Aeropuertos,</w:t>
      </w:r>
      <w:r w:rsidR="00C061A4">
        <w:t xml:space="preserve"> Transformación del aeropuerto de </w:t>
      </w:r>
      <w:proofErr w:type="spellStart"/>
      <w:r w:rsidR="00C061A4">
        <w:t>ViruViru</w:t>
      </w:r>
      <w:proofErr w:type="spellEnd"/>
      <w:r w:rsidR="00C061A4">
        <w:t xml:space="preserve"> en un centro de enlace de carga y facilidades para pasajeros en tránsito. Construcción de aeropuertos subregionales de apoyo al turismo.</w:t>
      </w:r>
    </w:p>
    <w:p w:rsidR="005E44C4" w:rsidRDefault="005E44C4" w:rsidP="005E44C4">
      <w:pPr>
        <w:pStyle w:val="Prrafodelista"/>
        <w:numPr>
          <w:ilvl w:val="0"/>
          <w:numId w:val="16"/>
        </w:numPr>
        <w:jc w:val="both"/>
      </w:pPr>
      <w:r w:rsidRPr="00C061A4">
        <w:rPr>
          <w:b/>
        </w:rPr>
        <w:t>Servicios básicos,</w:t>
      </w:r>
      <w:r w:rsidR="00C061A4">
        <w:t xml:space="preserve"> Implementación del sistema departamental de salud y construcción de hospitales subregionales. Capacitación para salud pública en el departamento. Plan departamental de educación con inversión en la construcción y equipamiento de unidades educativas.</w:t>
      </w:r>
    </w:p>
    <w:p w:rsidR="005E44C4" w:rsidRDefault="005E44C4" w:rsidP="005E44C4">
      <w:pPr>
        <w:pStyle w:val="Prrafodelista"/>
        <w:numPr>
          <w:ilvl w:val="0"/>
          <w:numId w:val="16"/>
        </w:numPr>
        <w:jc w:val="both"/>
      </w:pPr>
      <w:r w:rsidRPr="00C061A4">
        <w:rPr>
          <w:b/>
        </w:rPr>
        <w:t>Ferrocarriles,</w:t>
      </w:r>
      <w:r w:rsidR="00C061A4">
        <w:t xml:space="preserve"> Construcción de ferrovía desde </w:t>
      </w:r>
      <w:proofErr w:type="spellStart"/>
      <w:r w:rsidR="00C061A4">
        <w:t>Motacucito</w:t>
      </w:r>
      <w:proofErr w:type="spellEnd"/>
      <w:r w:rsidR="00C061A4">
        <w:t xml:space="preserve"> para conectar la red con la </w:t>
      </w:r>
      <w:proofErr w:type="spellStart"/>
      <w:r w:rsidR="00C061A4">
        <w:t>hidrovía</w:t>
      </w:r>
      <w:proofErr w:type="spellEnd"/>
      <w:r w:rsidR="00C061A4">
        <w:t xml:space="preserve"> Paraguay - Paraná; 400 km. para conexión entre la red oriental y occidental para facilitar acceso a los puertos del Pacífico.</w:t>
      </w:r>
    </w:p>
    <w:p w:rsidR="005E44C4" w:rsidRDefault="005E44C4" w:rsidP="00C061A4">
      <w:pPr>
        <w:pStyle w:val="Prrafodelista"/>
        <w:numPr>
          <w:ilvl w:val="0"/>
          <w:numId w:val="16"/>
        </w:numPr>
        <w:jc w:val="both"/>
      </w:pPr>
      <w:r w:rsidRPr="00C061A4">
        <w:rPr>
          <w:b/>
        </w:rPr>
        <w:t>Carreteras,</w:t>
      </w:r>
      <w:r>
        <w:t xml:space="preserve"> Pavimentación de Ruta 4 y Puerto Busch para desplazamiento de carga al puerto. Pavimentación del 50 % de la red departamental parafortalecer la competitividad.</w:t>
      </w:r>
    </w:p>
    <w:p w:rsidR="005E44C4" w:rsidRDefault="005E44C4" w:rsidP="00C061A4">
      <w:pPr>
        <w:pStyle w:val="Prrafodelista"/>
        <w:numPr>
          <w:ilvl w:val="0"/>
          <w:numId w:val="16"/>
        </w:numPr>
        <w:jc w:val="both"/>
      </w:pPr>
      <w:r w:rsidRPr="00C061A4">
        <w:rPr>
          <w:b/>
        </w:rPr>
        <w:t>Infraestructuras,</w:t>
      </w:r>
      <w:r w:rsidR="00C061A4">
        <w:t xml:space="preserve"> Construcción del complejo Río Grande - Rositas para la provisión energética y potenciamiento de la región como proveedora de seguridad alimentaria. Plan de riego para 250.000 hectáreas. 100% de cobertura de agua potable en el territorio. Cobertura del 85 % en servicios de alcantarillado con sistemas alternativos. Incremento en 900 MW de la capacidad de energía eléctrica actual.</w:t>
      </w:r>
    </w:p>
    <w:p w:rsidR="005E44C4" w:rsidRDefault="005E44C4" w:rsidP="00C061A4">
      <w:pPr>
        <w:pStyle w:val="Prrafodelista"/>
        <w:numPr>
          <w:ilvl w:val="0"/>
          <w:numId w:val="16"/>
        </w:numPr>
        <w:jc w:val="both"/>
      </w:pPr>
      <w:r w:rsidRPr="00C061A4">
        <w:rPr>
          <w:b/>
        </w:rPr>
        <w:t>Planes Departamentales,</w:t>
      </w:r>
      <w:r w:rsidR="00C061A4">
        <w:t xml:space="preserve">Asegurar las cadenas productivas apoyando la formación técnica. Preparar la base de inversión en las 15 provincias con una cartera potencial de más de 150 proyectos priorizados. Plan de turismo con inversiones que protejan el patrimonio departamental. Implementación del Plan Maestro de seguridad ciudadana integral en espacios urbanos y rurales. </w:t>
      </w:r>
    </w:p>
    <w:p w:rsidR="00D91FBD" w:rsidRDefault="00A560E0" w:rsidP="006C4559">
      <w:pPr>
        <w:jc w:val="both"/>
      </w:pPr>
      <w:r w:rsidRPr="00A842B0">
        <w:t xml:space="preserve">Respecto a la Oferta Electoral del alcalde ganador, el </w:t>
      </w:r>
      <w:r w:rsidR="00CD501D" w:rsidRPr="00A842B0">
        <w:t xml:space="preserve">Programa de gobierno </w:t>
      </w:r>
      <w:r w:rsidR="00C55D3F">
        <w:t>departamental</w:t>
      </w:r>
      <w:r w:rsidR="00CD501D" w:rsidRPr="00A842B0">
        <w:t xml:space="preserve"> 2</w:t>
      </w:r>
      <w:r w:rsidR="00483FB9" w:rsidRPr="00A842B0">
        <w:t>0</w:t>
      </w:r>
      <w:r w:rsidR="00C55D3F">
        <w:t>15-2020, c</w:t>
      </w:r>
      <w:r w:rsidR="00D91FBD">
        <w:t>uent</w:t>
      </w:r>
      <w:r w:rsidR="0055796F">
        <w:t>a con las sig</w:t>
      </w:r>
      <w:r w:rsidR="00C55D3F">
        <w:t>uientes propuestas de proyectos</w:t>
      </w:r>
      <w:r w:rsidR="0055796F">
        <w:t>:</w:t>
      </w:r>
    </w:p>
    <w:p w:rsidR="00D91FBD" w:rsidRPr="0055796F" w:rsidRDefault="00D91FBD" w:rsidP="006C4559">
      <w:pPr>
        <w:jc w:val="both"/>
        <w:rPr>
          <w:b/>
        </w:rPr>
      </w:pPr>
      <w:r w:rsidRPr="0055796F">
        <w:rPr>
          <w:b/>
        </w:rPr>
        <w:t xml:space="preserve">Proyecto de Oportunidades para los Jóvenes </w:t>
      </w:r>
    </w:p>
    <w:p w:rsidR="00D91FBD" w:rsidRDefault="00D91FBD" w:rsidP="00D91FBD">
      <w:pPr>
        <w:pStyle w:val="Prrafodelista"/>
        <w:numPr>
          <w:ilvl w:val="0"/>
          <w:numId w:val="17"/>
        </w:numPr>
        <w:jc w:val="both"/>
      </w:pPr>
      <w:r>
        <w:t>El primer paso es que los jóvenes reciban una formación de calidad, desde las primeras etapas hasta la universidad.</w:t>
      </w:r>
    </w:p>
    <w:p w:rsidR="00D91FBD" w:rsidRDefault="00D91FBD" w:rsidP="00D91FBD">
      <w:pPr>
        <w:pStyle w:val="Prrafodelista"/>
        <w:numPr>
          <w:ilvl w:val="0"/>
          <w:numId w:val="17"/>
        </w:numPr>
        <w:jc w:val="both"/>
      </w:pPr>
      <w:r>
        <w:t>Vamos a dar pasos para generar las condiciones que garanticen suficientes empleos, porque sabemos las dificultades por las que atraviesan los jóvenes para conseguirlo.</w:t>
      </w:r>
    </w:p>
    <w:p w:rsidR="00D91FBD" w:rsidRDefault="00D91FBD" w:rsidP="00D91FBD">
      <w:pPr>
        <w:pStyle w:val="Prrafodelista"/>
        <w:numPr>
          <w:ilvl w:val="0"/>
          <w:numId w:val="17"/>
        </w:numPr>
        <w:jc w:val="both"/>
      </w:pPr>
      <w:r>
        <w:t xml:space="preserve">El mercado laboral es exigente, la experiencia laboral es obligatoria, lo que deja sin posibilidades a un universitario recién egresado, es importante incentivar el primer empleo mediante incentivos y convenios con la empresa privada. </w:t>
      </w:r>
    </w:p>
    <w:p w:rsidR="00D91FBD" w:rsidRDefault="00D91FBD" w:rsidP="00D91FBD">
      <w:pPr>
        <w:pStyle w:val="Prrafodelista"/>
        <w:numPr>
          <w:ilvl w:val="0"/>
          <w:numId w:val="17"/>
        </w:numPr>
        <w:jc w:val="both"/>
      </w:pPr>
      <w:r>
        <w:lastRenderedPageBreak/>
        <w:t>Garantizar a los jóvenes el acceso a una carrera técnica a través de los institutos tecnológicos que se implementarán en todas las provincias del departamento.</w:t>
      </w:r>
    </w:p>
    <w:p w:rsidR="00D91FBD" w:rsidRDefault="00D91FBD" w:rsidP="00D91FBD">
      <w:pPr>
        <w:pStyle w:val="Prrafodelista"/>
        <w:numPr>
          <w:ilvl w:val="0"/>
          <w:numId w:val="17"/>
        </w:numPr>
        <w:jc w:val="both"/>
      </w:pPr>
      <w:r>
        <w:t xml:space="preserve">Asegurar un buen empleo, un salario que permita progresar en la vida y alcanzar sus sueños, un oficio que les dé la opción de crecer en un mundo competitivo y que requiere conocimiento para progresar. </w:t>
      </w:r>
    </w:p>
    <w:p w:rsidR="00D91FBD" w:rsidRPr="0055796F" w:rsidRDefault="00D91FBD" w:rsidP="00D91FBD">
      <w:pPr>
        <w:jc w:val="both"/>
        <w:rPr>
          <w:b/>
        </w:rPr>
      </w:pPr>
      <w:r w:rsidRPr="0055796F">
        <w:rPr>
          <w:b/>
        </w:rPr>
        <w:t>Proyecto Mujer</w:t>
      </w:r>
    </w:p>
    <w:p w:rsidR="00D91FBD" w:rsidRDefault="00D91FBD" w:rsidP="00D91FBD">
      <w:pPr>
        <w:pStyle w:val="Prrafodelista"/>
        <w:numPr>
          <w:ilvl w:val="0"/>
          <w:numId w:val="17"/>
        </w:numPr>
        <w:jc w:val="both"/>
      </w:pPr>
      <w:r>
        <w:t>La salud de la mujer es otro tema que nos preocupa y alarma en la actualidad, debido a los niveles de casos confirmados de cáncer de cuello uterino y mamas por lo que se hace de extrema urgencia prever y tratar las enfermedades de la mujer.</w:t>
      </w:r>
    </w:p>
    <w:p w:rsidR="00D91FBD" w:rsidRDefault="00D91FBD" w:rsidP="00D91FBD">
      <w:pPr>
        <w:pStyle w:val="Prrafodelista"/>
        <w:numPr>
          <w:ilvl w:val="0"/>
          <w:numId w:val="17"/>
        </w:numPr>
        <w:jc w:val="both"/>
      </w:pPr>
      <w:r>
        <w:t xml:space="preserve">Se generaran ideas generar medidas para motivar el primer encuentro de la paciente con el doctor y que se pueda crear el hábito de consulta periódica y así poder detectar a tiempo posibles enfermedades mortales. </w:t>
      </w:r>
    </w:p>
    <w:p w:rsidR="00D91FBD" w:rsidRPr="00D91FBD" w:rsidRDefault="00D91FBD" w:rsidP="00D91FBD">
      <w:pPr>
        <w:jc w:val="both"/>
        <w:rPr>
          <w:b/>
        </w:rPr>
      </w:pPr>
      <w:r w:rsidRPr="00D91FBD">
        <w:rPr>
          <w:b/>
        </w:rPr>
        <w:t>Cultura</w:t>
      </w:r>
    </w:p>
    <w:p w:rsidR="00D91FBD" w:rsidRDefault="00D91FBD" w:rsidP="00D91FBD">
      <w:pPr>
        <w:pStyle w:val="Prrafodelista"/>
        <w:numPr>
          <w:ilvl w:val="0"/>
          <w:numId w:val="17"/>
        </w:numPr>
        <w:jc w:val="both"/>
      </w:pPr>
      <w:r>
        <w:t>Proponemos consolidar áreas para el desarrollo de la cultura y el turismo, abrir más museos en la capital, contar con teatros con capacidad de albergar obras internacionales de alto nivel y donde se puede se produzca el encuentro entre nuestra cultura y las culturas internacionales.</w:t>
      </w:r>
    </w:p>
    <w:p w:rsidR="00D91FBD" w:rsidRDefault="00D91FBD" w:rsidP="00D91FBD">
      <w:pPr>
        <w:pStyle w:val="Prrafodelista"/>
        <w:numPr>
          <w:ilvl w:val="0"/>
          <w:numId w:val="17"/>
        </w:numPr>
        <w:jc w:val="both"/>
      </w:pPr>
      <w:r>
        <w:t xml:space="preserve">Seguiremos con la política de fomentar la construcción permanente de nuestra identidad, a través de investigaciones antropológicas, arqueológicas e históricas, con el fin de dejar un legado histórico para nuestras generaciones futuras. </w:t>
      </w:r>
    </w:p>
    <w:p w:rsidR="00D91FBD" w:rsidRDefault="00D91FBD" w:rsidP="00D91FBD">
      <w:pPr>
        <w:pStyle w:val="Prrafodelista"/>
        <w:numPr>
          <w:ilvl w:val="0"/>
          <w:numId w:val="17"/>
        </w:numPr>
        <w:jc w:val="both"/>
      </w:pPr>
      <w:r>
        <w:t xml:space="preserve">Asimismo, debemos promocionar e incentivar la difusión de la cultura e identidad de los pueblos indígenas a través de espacios culturales generados por la Gobernación en donde los ciudadanos puedan conocer y aprender sobre el bagaje histórico y cultural que representa para nuestro Departamento. </w:t>
      </w:r>
    </w:p>
    <w:p w:rsidR="00D91FBD" w:rsidRPr="00D91FBD" w:rsidRDefault="00D91FBD" w:rsidP="00D91FBD">
      <w:pPr>
        <w:jc w:val="both"/>
        <w:rPr>
          <w:b/>
        </w:rPr>
      </w:pPr>
      <w:r w:rsidRPr="00D91FBD">
        <w:rPr>
          <w:b/>
        </w:rPr>
        <w:t>Seguridad Ciudadana</w:t>
      </w:r>
    </w:p>
    <w:p w:rsidR="00D91FBD" w:rsidRDefault="00D91FBD" w:rsidP="00D91FBD">
      <w:pPr>
        <w:pStyle w:val="Prrafodelista"/>
        <w:numPr>
          <w:ilvl w:val="0"/>
          <w:numId w:val="17"/>
        </w:numPr>
        <w:jc w:val="both"/>
      </w:pPr>
      <w:r>
        <w:t xml:space="preserve">Desde la Gobernación seguiremos cumpliendo con nuestro compromiso de aportar a la seguridad ciudadana para preservar la vida de la gente y además propondremos acciones para cubrir deficiencias institucionales. </w:t>
      </w:r>
    </w:p>
    <w:p w:rsidR="00D91FBD" w:rsidRDefault="00D91FBD" w:rsidP="00D91FBD">
      <w:pPr>
        <w:pStyle w:val="Prrafodelista"/>
        <w:numPr>
          <w:ilvl w:val="0"/>
          <w:numId w:val="17"/>
        </w:numPr>
        <w:jc w:val="both"/>
      </w:pPr>
      <w:r>
        <w:t>Preservar el orden y garantizar la seguridad de todos los ciudadanos es el deber de la Policía, sin embargo debido a los altos niveles de delincuencia, este es un trabajo en el que debe involucrarse también a la sociedad civil.</w:t>
      </w:r>
    </w:p>
    <w:p w:rsidR="002B176D" w:rsidRDefault="002B176D" w:rsidP="002B176D">
      <w:pPr>
        <w:jc w:val="both"/>
      </w:pPr>
      <w:r>
        <w:t>Propuestas electorales las podemos tomar en cuenta según áreas que son:</w:t>
      </w:r>
    </w:p>
    <w:p w:rsidR="002B176D" w:rsidRPr="00F506AC" w:rsidRDefault="002B176D" w:rsidP="002B176D">
      <w:pPr>
        <w:jc w:val="both"/>
        <w:rPr>
          <w:b/>
        </w:rPr>
      </w:pPr>
      <w:r w:rsidRPr="00F506AC">
        <w:rPr>
          <w:b/>
        </w:rPr>
        <w:t>ECONOMÍA</w:t>
      </w:r>
    </w:p>
    <w:p w:rsidR="002B176D" w:rsidRDefault="002B176D" w:rsidP="002B176D">
      <w:pPr>
        <w:pStyle w:val="Prrafodelista"/>
        <w:numPr>
          <w:ilvl w:val="0"/>
          <w:numId w:val="18"/>
        </w:numPr>
        <w:jc w:val="both"/>
      </w:pPr>
      <w:r>
        <w:t>Creemos en que es necesario seguir apoyando a los productores para alcanzar mayores rendimientos de la tierra.</w:t>
      </w:r>
    </w:p>
    <w:p w:rsidR="002B176D" w:rsidRDefault="002B176D" w:rsidP="002B176D">
      <w:pPr>
        <w:pStyle w:val="Prrafodelista"/>
        <w:numPr>
          <w:ilvl w:val="0"/>
          <w:numId w:val="18"/>
        </w:numPr>
        <w:jc w:val="both"/>
      </w:pPr>
      <w:r>
        <w:t>Pondremos especial énfasis en generar apoyo técnico a los productores indígenas y campesinos a través de proyectos específicos de dotación de semillas y transferencia tecnológica para garantizar su producción.</w:t>
      </w:r>
    </w:p>
    <w:p w:rsidR="002B176D" w:rsidRPr="002B176D" w:rsidRDefault="002B176D" w:rsidP="002B176D">
      <w:pPr>
        <w:jc w:val="both"/>
        <w:rPr>
          <w:b/>
        </w:rPr>
      </w:pPr>
      <w:r w:rsidRPr="002B176D">
        <w:rPr>
          <w:b/>
        </w:rPr>
        <w:lastRenderedPageBreak/>
        <w:t>Proyecto Sociedad del Conocimiento</w:t>
      </w:r>
    </w:p>
    <w:p w:rsidR="002B176D" w:rsidRDefault="002B176D" w:rsidP="002B176D">
      <w:pPr>
        <w:pStyle w:val="Prrafodelista"/>
        <w:numPr>
          <w:ilvl w:val="0"/>
          <w:numId w:val="19"/>
        </w:numPr>
        <w:jc w:val="both"/>
      </w:pPr>
      <w:r>
        <w:t xml:space="preserve">Trabajaremos en los dos pilares fundamentales de la sociedad del Conocimiento: la enseñanza que permite transmitir los conocimientos existentes y el </w:t>
      </w:r>
      <w:proofErr w:type="spellStart"/>
      <w:r>
        <w:t>I+D+i</w:t>
      </w:r>
      <w:proofErr w:type="spellEnd"/>
      <w:r>
        <w:t xml:space="preserve"> (Investigación, Desarrollo e innovación) que permite crear nuevos conocimiento y mejoras en otros ya establecidos.</w:t>
      </w:r>
    </w:p>
    <w:p w:rsidR="002B176D" w:rsidRDefault="002B176D" w:rsidP="0037313F">
      <w:pPr>
        <w:pStyle w:val="Prrafodelista"/>
        <w:numPr>
          <w:ilvl w:val="0"/>
          <w:numId w:val="19"/>
        </w:numPr>
        <w:jc w:val="both"/>
      </w:pPr>
      <w:r>
        <w:t>Avanzar en el desarrollo de la enseñanza y en la mejora de su calidad es fundamental como pieza clave en la evolución y desarrollo de toda sociedad; pues repercute directamente en el comportamiento y nivel de formación de los ciudadanos, haciéndolos más capaces e informados.</w:t>
      </w:r>
    </w:p>
    <w:p w:rsidR="002B176D" w:rsidRPr="00F506AC" w:rsidRDefault="002B176D" w:rsidP="002B176D">
      <w:pPr>
        <w:jc w:val="both"/>
        <w:rPr>
          <w:b/>
        </w:rPr>
      </w:pPr>
      <w:r w:rsidRPr="00F506AC">
        <w:rPr>
          <w:b/>
        </w:rPr>
        <w:t>AUTONOMÍAS</w:t>
      </w:r>
    </w:p>
    <w:p w:rsidR="002B176D" w:rsidRDefault="002B176D" w:rsidP="002B176D">
      <w:pPr>
        <w:pStyle w:val="Prrafodelista"/>
        <w:numPr>
          <w:ilvl w:val="0"/>
          <w:numId w:val="20"/>
        </w:numPr>
        <w:jc w:val="both"/>
      </w:pPr>
      <w:r>
        <w:t>Desarrollo de dos instrumentos: el desarrollo autonómico y el pacto fiscal.</w:t>
      </w:r>
    </w:p>
    <w:p w:rsidR="002B176D" w:rsidRDefault="002B176D" w:rsidP="002B176D">
      <w:pPr>
        <w:pStyle w:val="Prrafodelista"/>
        <w:numPr>
          <w:ilvl w:val="0"/>
          <w:numId w:val="20"/>
        </w:numPr>
        <w:jc w:val="both"/>
      </w:pPr>
      <w:r>
        <w:t>Impulsar el pacto fiscal permitirá que todas las entidades territoriales autónomas se beneficien con más recursos y mayor autonomía en el ejercicio de sus competencias.</w:t>
      </w:r>
    </w:p>
    <w:p w:rsidR="002B176D" w:rsidRPr="00F506AC" w:rsidRDefault="002B176D" w:rsidP="002B176D">
      <w:pPr>
        <w:jc w:val="both"/>
        <w:rPr>
          <w:b/>
        </w:rPr>
      </w:pPr>
      <w:r w:rsidRPr="00F506AC">
        <w:rPr>
          <w:b/>
        </w:rPr>
        <w:t>EDUCACIÓN</w:t>
      </w:r>
    </w:p>
    <w:p w:rsidR="002B176D" w:rsidRDefault="002B176D" w:rsidP="002B176D">
      <w:pPr>
        <w:pStyle w:val="Prrafodelista"/>
        <w:numPr>
          <w:ilvl w:val="0"/>
          <w:numId w:val="21"/>
        </w:numPr>
        <w:jc w:val="both"/>
      </w:pPr>
      <w:r>
        <w:t>Garantizar el desayuno y almuerzo escolar para los estudiantes de primaria en más de 40 municipios del Departamento fue uno de los mayores logros durante la anterior gestión.</w:t>
      </w:r>
    </w:p>
    <w:p w:rsidR="002B176D" w:rsidRDefault="002B176D" w:rsidP="002B176D">
      <w:pPr>
        <w:pStyle w:val="Prrafodelista"/>
        <w:numPr>
          <w:ilvl w:val="0"/>
          <w:numId w:val="21"/>
        </w:numPr>
        <w:jc w:val="both"/>
      </w:pPr>
      <w:r>
        <w:t>Proponemos seguir invirtiendo de manera concurrente en mejorar las condiciones de educación en los municipios de las provincias con apoyo en infraestructura y equipamiento.</w:t>
      </w:r>
    </w:p>
    <w:p w:rsidR="002B176D" w:rsidRDefault="002B176D" w:rsidP="002B176D">
      <w:pPr>
        <w:pStyle w:val="Prrafodelista"/>
        <w:numPr>
          <w:ilvl w:val="0"/>
          <w:numId w:val="21"/>
        </w:numPr>
        <w:jc w:val="both"/>
      </w:pPr>
      <w:r>
        <w:t xml:space="preserve">Invertiremos en la construcción y remodelación de aulas para que nuestros niños y jóvenes tengan ganas de ir a su escuela a estudiar y desarrollarse. </w:t>
      </w:r>
    </w:p>
    <w:p w:rsidR="002B176D" w:rsidRDefault="002B176D" w:rsidP="002B176D">
      <w:pPr>
        <w:pStyle w:val="Prrafodelista"/>
        <w:numPr>
          <w:ilvl w:val="0"/>
          <w:numId w:val="21"/>
        </w:numPr>
        <w:jc w:val="both"/>
      </w:pPr>
      <w:r>
        <w:t xml:space="preserve">Asimismo equiparemos las unidades educativas con laboratorios e insumos didácticos para promover una mejora en la calidad del proceso de construcción del conocimiento. </w:t>
      </w:r>
    </w:p>
    <w:p w:rsidR="002B176D" w:rsidRDefault="002B176D" w:rsidP="002B176D">
      <w:pPr>
        <w:pStyle w:val="Prrafodelista"/>
        <w:numPr>
          <w:ilvl w:val="0"/>
          <w:numId w:val="21"/>
        </w:numPr>
        <w:jc w:val="both"/>
      </w:pPr>
      <w:r>
        <w:t xml:space="preserve">Durante nuestra gestión en el Gobierno Autónomo Departamental de Santa Cruz promovimos la educación y la capacitación técnica. </w:t>
      </w:r>
    </w:p>
    <w:p w:rsidR="002B176D" w:rsidRDefault="002B176D" w:rsidP="002B176D">
      <w:pPr>
        <w:pStyle w:val="Prrafodelista"/>
        <w:numPr>
          <w:ilvl w:val="0"/>
          <w:numId w:val="21"/>
        </w:numPr>
        <w:jc w:val="both"/>
      </w:pPr>
      <w:r>
        <w:t>Proponemos la formación de alianzas estratégicas de estos Institutos con actividades económicas empresariales y/o industriales asentadas en las provincias. Con esta alianza la empresa signataria del convenio aportaría con generar espacios para que los estudiantes realicen prácticas profesionales guiadas y pasantías en su rubro, como resultado obtendría mano de obra calificada para espacios laborales con mayor nivel de especialización</w:t>
      </w:r>
      <w:r w:rsidR="00603D68">
        <w:t>.</w:t>
      </w:r>
    </w:p>
    <w:p w:rsidR="002B176D" w:rsidRPr="00F506AC" w:rsidRDefault="002B176D" w:rsidP="002B176D">
      <w:pPr>
        <w:jc w:val="both"/>
        <w:rPr>
          <w:b/>
        </w:rPr>
      </w:pPr>
      <w:r w:rsidRPr="00F506AC">
        <w:rPr>
          <w:b/>
        </w:rPr>
        <w:t>SALUD</w:t>
      </w:r>
    </w:p>
    <w:p w:rsidR="002B176D" w:rsidRDefault="002B176D" w:rsidP="002B176D">
      <w:pPr>
        <w:pStyle w:val="Prrafodelista"/>
        <w:numPr>
          <w:ilvl w:val="0"/>
          <w:numId w:val="22"/>
        </w:numPr>
        <w:jc w:val="both"/>
      </w:pPr>
      <w:r>
        <w:t xml:space="preserve">Se propone implementar un modelo de cobertura de salud que contemple prevención, atención, diagnóstico y tratamiento para todos los habitantes del departamento que no cuenten con otro seguro. </w:t>
      </w:r>
    </w:p>
    <w:p w:rsidR="002B176D" w:rsidRDefault="002B176D" w:rsidP="002B176D">
      <w:pPr>
        <w:pStyle w:val="Prrafodelista"/>
        <w:numPr>
          <w:ilvl w:val="0"/>
          <w:numId w:val="22"/>
        </w:numPr>
        <w:jc w:val="both"/>
      </w:pPr>
      <w:r>
        <w:t xml:space="preserve">Pondremos en marcha una Red Departamental de Salud, donde se tenga un trabajo coordinado entre los centros de salud y hospitales de II y III nivel, </w:t>
      </w:r>
    </w:p>
    <w:p w:rsidR="002B176D" w:rsidRDefault="002B176D" w:rsidP="002B176D">
      <w:pPr>
        <w:pStyle w:val="Prrafodelista"/>
        <w:numPr>
          <w:ilvl w:val="0"/>
          <w:numId w:val="22"/>
        </w:numPr>
        <w:jc w:val="both"/>
      </w:pPr>
      <w:r>
        <w:t xml:space="preserve">Paralelamente se construirá el primer hospital de tercer nivel en la ciudad de Montero. </w:t>
      </w:r>
    </w:p>
    <w:p w:rsidR="002B176D" w:rsidRDefault="002B176D" w:rsidP="002B176D">
      <w:pPr>
        <w:pStyle w:val="Prrafodelista"/>
        <w:numPr>
          <w:ilvl w:val="0"/>
          <w:numId w:val="22"/>
        </w:numPr>
        <w:jc w:val="both"/>
      </w:pPr>
      <w:r>
        <w:t>Este hospital será el primero de su categoría fuera de una ciudad capital y servirá para descongestionar los hospitales de la ciudad y dar una atención rápida a todos los pacientes provenientes del Norte Integrado.</w:t>
      </w:r>
    </w:p>
    <w:p w:rsidR="002B176D" w:rsidRDefault="002B176D" w:rsidP="002B176D">
      <w:pPr>
        <w:pStyle w:val="Prrafodelista"/>
        <w:numPr>
          <w:ilvl w:val="0"/>
          <w:numId w:val="22"/>
        </w:numPr>
        <w:jc w:val="both"/>
      </w:pPr>
      <w:r>
        <w:lastRenderedPageBreak/>
        <w:t>La Gobernación mantiene su compromiso de seguir aportando en el pago de ítems en los hospitales del 3er nivel de Santa Cruz de la Sierra y en los hospitales de 1er y 2do nivel en las provincias, más allá de que esta sea una responsabilidad del gobierno central.</w:t>
      </w:r>
    </w:p>
    <w:p w:rsidR="002B176D" w:rsidRPr="00F506AC" w:rsidRDefault="002B176D" w:rsidP="002B176D">
      <w:pPr>
        <w:jc w:val="both"/>
        <w:rPr>
          <w:b/>
        </w:rPr>
      </w:pPr>
      <w:r w:rsidRPr="00F506AC">
        <w:rPr>
          <w:b/>
        </w:rPr>
        <w:t>OTRAS TEMÁTICAS</w:t>
      </w:r>
    </w:p>
    <w:p w:rsidR="00396700" w:rsidRDefault="00396700" w:rsidP="00396700">
      <w:pPr>
        <w:pStyle w:val="Prrafodelista"/>
        <w:numPr>
          <w:ilvl w:val="0"/>
          <w:numId w:val="23"/>
        </w:numPr>
        <w:jc w:val="both"/>
      </w:pPr>
      <w:r>
        <w:t xml:space="preserve">La premisa es que ningún habitante del departamento viva sin luz y sin agua potable hasta el 2020. Para lograr este objetivo, vamos a concentrar nuestros esfuerzos para alcanzar el 100% de cobertura en agua potable y energía eléctrica. </w:t>
      </w:r>
    </w:p>
    <w:p w:rsidR="002B176D" w:rsidRDefault="00396700" w:rsidP="00396700">
      <w:pPr>
        <w:pStyle w:val="Prrafodelista"/>
        <w:numPr>
          <w:ilvl w:val="0"/>
          <w:numId w:val="23"/>
        </w:numPr>
        <w:jc w:val="both"/>
      </w:pPr>
      <w:r>
        <w:t>Vamos a reforzar nuestra inversión para duplicar la red vial de caminos estables garantizando la integración y la inclusión de las comunidades rurales e indígenas que se encuentran aisladas de los centros poblados más importantes.</w:t>
      </w:r>
    </w:p>
    <w:p w:rsidR="00396700" w:rsidRPr="00F506AC" w:rsidRDefault="00396700" w:rsidP="00396700">
      <w:pPr>
        <w:jc w:val="both"/>
        <w:rPr>
          <w:b/>
        </w:rPr>
      </w:pPr>
      <w:r w:rsidRPr="00F506AC">
        <w:rPr>
          <w:b/>
        </w:rPr>
        <w:t>Transporte y Movilidad</w:t>
      </w:r>
    </w:p>
    <w:p w:rsidR="00396700" w:rsidRDefault="00396700" w:rsidP="00396700">
      <w:pPr>
        <w:pStyle w:val="Prrafodelista"/>
        <w:numPr>
          <w:ilvl w:val="0"/>
          <w:numId w:val="24"/>
        </w:numPr>
        <w:jc w:val="both"/>
      </w:pPr>
      <w:r>
        <w:t>La modernización del transporte interprovincial es una necesidad para promover viajes seguros y confortables tanto para los usuarios nacionales como extranjeros, por lo que buscaremos, a través de acuerdos, renovar las diferentes unidades móviles que prestan estos servicios.</w:t>
      </w:r>
    </w:p>
    <w:p w:rsidR="00396700" w:rsidRDefault="00396700" w:rsidP="00396700">
      <w:pPr>
        <w:pStyle w:val="Prrafodelista"/>
        <w:numPr>
          <w:ilvl w:val="0"/>
          <w:numId w:val="24"/>
        </w:numPr>
        <w:jc w:val="both"/>
      </w:pPr>
      <w:r>
        <w:t>Se tendrá un sistema de incentivos a quienes se comprometan con la gobernación a avanzar y modernizar sus vehículos.</w:t>
      </w:r>
    </w:p>
    <w:p w:rsidR="00396700" w:rsidRDefault="00396700" w:rsidP="00396700">
      <w:pPr>
        <w:pStyle w:val="Prrafodelista"/>
        <w:numPr>
          <w:ilvl w:val="0"/>
          <w:numId w:val="24"/>
        </w:numPr>
        <w:jc w:val="both"/>
      </w:pPr>
      <w:r>
        <w:t>Promoveremos la conexión vial de la ciudad con las diferentes poblaciones a través de la carretera metropolitana.</w:t>
      </w:r>
    </w:p>
    <w:p w:rsidR="00396700" w:rsidRDefault="00396700" w:rsidP="00396700">
      <w:pPr>
        <w:pStyle w:val="Prrafodelista"/>
        <w:numPr>
          <w:ilvl w:val="0"/>
          <w:numId w:val="24"/>
        </w:numPr>
        <w:jc w:val="both"/>
      </w:pPr>
      <w:r>
        <w:t xml:space="preserve">Planearemos un diseño de movilidad urbana. Proyecto Sostenibilidad y Medio Ambiente </w:t>
      </w:r>
    </w:p>
    <w:p w:rsidR="00396700" w:rsidRDefault="00396700" w:rsidP="00396700">
      <w:pPr>
        <w:pStyle w:val="Prrafodelista"/>
        <w:numPr>
          <w:ilvl w:val="0"/>
          <w:numId w:val="24"/>
        </w:numPr>
        <w:jc w:val="both"/>
      </w:pPr>
      <w:r>
        <w:t xml:space="preserve">Se promoverá actividades de capacitación, investigación y concientización en temas ambientales a la población. Este centro contará con un paseo donde se representan las diferentes zonas geográficas del departamento. </w:t>
      </w:r>
    </w:p>
    <w:p w:rsidR="00396700" w:rsidRPr="00F506AC" w:rsidRDefault="00396700" w:rsidP="00F506AC">
      <w:pPr>
        <w:jc w:val="both"/>
        <w:rPr>
          <w:b/>
        </w:rPr>
      </w:pPr>
      <w:r w:rsidRPr="00F506AC">
        <w:rPr>
          <w:b/>
        </w:rPr>
        <w:t>Proyecto nuevo Servicio Público</w:t>
      </w:r>
    </w:p>
    <w:p w:rsidR="00396700" w:rsidRDefault="00396700" w:rsidP="00396700">
      <w:pPr>
        <w:pStyle w:val="Prrafodelista"/>
        <w:numPr>
          <w:ilvl w:val="0"/>
          <w:numId w:val="24"/>
        </w:numPr>
        <w:jc w:val="both"/>
      </w:pPr>
      <w:r>
        <w:t xml:space="preserve">Para garantizar la implicación y participación real y efectiva de los ciudadanos, es necesario contar con mecanismos objetivos de evaluación de dichos servicios. </w:t>
      </w:r>
    </w:p>
    <w:p w:rsidR="00396700" w:rsidRDefault="00396700" w:rsidP="00396700">
      <w:pPr>
        <w:pStyle w:val="Prrafodelista"/>
        <w:numPr>
          <w:ilvl w:val="0"/>
          <w:numId w:val="24"/>
        </w:numPr>
        <w:jc w:val="both"/>
      </w:pPr>
      <w:r>
        <w:t>Los gestores y administradores públicos trabajarán buscando el interés público, construido de forma colectiva y responsable.</w:t>
      </w:r>
    </w:p>
    <w:p w:rsidR="00396700" w:rsidRDefault="00396700" w:rsidP="00396700">
      <w:pPr>
        <w:pStyle w:val="Prrafodelista"/>
        <w:numPr>
          <w:ilvl w:val="0"/>
          <w:numId w:val="24"/>
        </w:numPr>
        <w:jc w:val="both"/>
      </w:pPr>
      <w:r>
        <w:t xml:space="preserve">En definitiva, queremos poner en valor a las personas por encima de la productividad, recuperando su papel y convirtiéndolos en centro del debate político y por tanto, en el centro de la gestión de los servicios públicos que las administraciones llevan a cabo. </w:t>
      </w:r>
    </w:p>
    <w:p w:rsidR="00396700" w:rsidRDefault="00396700" w:rsidP="00396700">
      <w:pPr>
        <w:pStyle w:val="Prrafodelista"/>
        <w:numPr>
          <w:ilvl w:val="0"/>
          <w:numId w:val="24"/>
        </w:numPr>
        <w:jc w:val="both"/>
      </w:pPr>
      <w:r>
        <w:t>Para ello abordaremos los cambios necesarios en la estructura de nuestra administración pública y actualizaremos los instrumentos de rendición de cuentas, acceso a la información e e-goverment.</w:t>
      </w:r>
    </w:p>
    <w:p w:rsidR="00AD52E4" w:rsidRPr="00A842B0" w:rsidRDefault="00AD52E4" w:rsidP="00CE6C36">
      <w:pPr>
        <w:pStyle w:val="Ttulo1"/>
        <w:numPr>
          <w:ilvl w:val="0"/>
          <w:numId w:val="1"/>
        </w:numPr>
        <w:spacing w:after="240"/>
        <w:jc w:val="both"/>
        <w:rPr>
          <w:rFonts w:asciiTheme="minorHAnsi" w:hAnsiTheme="minorHAnsi"/>
          <w:b/>
          <w:color w:val="auto"/>
        </w:rPr>
      </w:pPr>
      <w:bookmarkStart w:id="3" w:name="_Toc479176310"/>
      <w:r w:rsidRPr="00A842B0">
        <w:rPr>
          <w:rFonts w:asciiTheme="minorHAnsi" w:hAnsiTheme="minorHAnsi"/>
          <w:b/>
          <w:color w:val="auto"/>
        </w:rPr>
        <w:t>Priorización</w:t>
      </w:r>
      <w:bookmarkEnd w:id="3"/>
    </w:p>
    <w:p w:rsidR="00CE28A5" w:rsidRPr="00A842B0" w:rsidRDefault="00603D68" w:rsidP="006C4559">
      <w:pPr>
        <w:jc w:val="both"/>
      </w:pPr>
      <w:r>
        <w:t>La elaboración del presente trabajo priorizará los siguientes puntos correspondientes</w:t>
      </w:r>
      <w:r w:rsidR="001553EE">
        <w:t xml:space="preserve"> a la propuesta electoral:</w:t>
      </w:r>
    </w:p>
    <w:p w:rsidR="009C691E" w:rsidRDefault="009C691E" w:rsidP="00F860B5">
      <w:pPr>
        <w:pStyle w:val="Prrafodelista"/>
        <w:numPr>
          <w:ilvl w:val="0"/>
          <w:numId w:val="12"/>
        </w:numPr>
        <w:jc w:val="both"/>
      </w:pPr>
      <w:r>
        <w:lastRenderedPageBreak/>
        <w:t xml:space="preserve">Creemos en que es necesario seguir apoyando a los productores para alcanzar mayores rendimientos de la tierra.  </w:t>
      </w:r>
    </w:p>
    <w:p w:rsidR="009C691E" w:rsidRDefault="009C691E" w:rsidP="00F860B5">
      <w:pPr>
        <w:pStyle w:val="Prrafodelista"/>
        <w:numPr>
          <w:ilvl w:val="0"/>
          <w:numId w:val="12"/>
        </w:numPr>
        <w:jc w:val="both"/>
      </w:pPr>
      <w:r>
        <w:t xml:space="preserve">Pondremos especial énfasis en generar apoyo técnico a los productores indígenas y campesinos a través de proyectos específicos de dotación de semillas y transferencia tecnológica para garantizar su producción.  </w:t>
      </w:r>
    </w:p>
    <w:p w:rsidR="009C691E" w:rsidRDefault="009C691E" w:rsidP="00F860B5">
      <w:pPr>
        <w:pStyle w:val="Prrafodelista"/>
        <w:numPr>
          <w:ilvl w:val="0"/>
          <w:numId w:val="12"/>
        </w:numPr>
        <w:jc w:val="both"/>
      </w:pPr>
      <w:r>
        <w:t xml:space="preserve">Desarrollo de dos instrumentos: el desarrollo autonómico y el pacto fiscal. </w:t>
      </w:r>
    </w:p>
    <w:p w:rsidR="006C134A" w:rsidRDefault="009C691E" w:rsidP="0049020C">
      <w:pPr>
        <w:pStyle w:val="Prrafodelista"/>
        <w:numPr>
          <w:ilvl w:val="0"/>
          <w:numId w:val="12"/>
        </w:numPr>
        <w:jc w:val="both"/>
      </w:pPr>
      <w:r>
        <w:t xml:space="preserve">Proponemos la formación de alianzas estratégicas de estos Institutos con actividades económicas empresariales y/o industriales asentadas en las provincias. Con esta alianza la empresa signataria del convenio aportaría con generar espacios para que los estudiantes realicen prácticas profesionales guiadas y pasantías en su rubro, como resultado obtendría mano de obra calificada para espacios laborales con mayor nivel de especialización  </w:t>
      </w:r>
    </w:p>
    <w:p w:rsidR="006C134A" w:rsidRDefault="009C691E" w:rsidP="00F860B5">
      <w:pPr>
        <w:pStyle w:val="Prrafodelista"/>
        <w:numPr>
          <w:ilvl w:val="0"/>
          <w:numId w:val="12"/>
        </w:numPr>
        <w:jc w:val="both"/>
      </w:pPr>
      <w:r>
        <w:t xml:space="preserve">Se propone implementar un modelo de cobertura de salud que contemple prevención, atención, diagnóstico y tratamiento para todos los habitantes del departamento que no cuenten con otro seguro.  </w:t>
      </w:r>
    </w:p>
    <w:p w:rsidR="006C134A" w:rsidRDefault="009C691E" w:rsidP="00F860B5">
      <w:pPr>
        <w:pStyle w:val="Prrafodelista"/>
        <w:numPr>
          <w:ilvl w:val="0"/>
          <w:numId w:val="12"/>
        </w:numPr>
        <w:jc w:val="both"/>
      </w:pPr>
      <w:r>
        <w:t>Paralelamente se construirá el primer hospital de tercer nivel en la ciudad de Montero.</w:t>
      </w:r>
    </w:p>
    <w:p w:rsidR="009514F2" w:rsidRDefault="009C691E" w:rsidP="00F860B5">
      <w:pPr>
        <w:pStyle w:val="Prrafodelista"/>
        <w:numPr>
          <w:ilvl w:val="0"/>
          <w:numId w:val="12"/>
        </w:numPr>
        <w:jc w:val="both"/>
      </w:pPr>
      <w:r>
        <w:t xml:space="preserve">Este hospital será el primero de su categoría fuera de una ciudad capital y servirá para descongestionar los hospitales de la ciudad y dar una atención rápida a todos los pacientes provenientes del Norte Integrado.  </w:t>
      </w:r>
    </w:p>
    <w:p w:rsidR="006A24B4" w:rsidRDefault="009C691E" w:rsidP="00F860B5">
      <w:pPr>
        <w:pStyle w:val="Prrafodelista"/>
        <w:numPr>
          <w:ilvl w:val="0"/>
          <w:numId w:val="12"/>
        </w:numPr>
        <w:jc w:val="both"/>
      </w:pPr>
      <w:r>
        <w:t xml:space="preserve">La Gobernación mantiene su compromiso de seguir aportando en el pago de ítems en los hospitales del 3er nivel de Santa Cruz de la Sierra y en los hospitales de 1er y 2do nivel en las provincias, más allá de que esta sea una responsabilidad del gobierno central.  </w:t>
      </w:r>
    </w:p>
    <w:p w:rsidR="006A24B4" w:rsidRDefault="009C691E" w:rsidP="00F860B5">
      <w:pPr>
        <w:pStyle w:val="Prrafodelista"/>
        <w:numPr>
          <w:ilvl w:val="0"/>
          <w:numId w:val="12"/>
        </w:numPr>
        <w:jc w:val="both"/>
      </w:pPr>
      <w:r>
        <w:t xml:space="preserve">La premisa es que ningún habitante del departamento viva sin luz y sin agua potable hasta el 2020. </w:t>
      </w:r>
    </w:p>
    <w:p w:rsidR="006A24B4" w:rsidRDefault="006A24B4" w:rsidP="00F860B5">
      <w:pPr>
        <w:pStyle w:val="Prrafodelista"/>
        <w:numPr>
          <w:ilvl w:val="0"/>
          <w:numId w:val="12"/>
        </w:numPr>
        <w:jc w:val="both"/>
      </w:pPr>
      <w:r>
        <w:t xml:space="preserve">Para </w:t>
      </w:r>
      <w:r w:rsidR="0055796F">
        <w:t>lograr este</w:t>
      </w:r>
      <w:r w:rsidR="009C691E">
        <w:t xml:space="preserve"> objetivo, vamos a concentrar nuestros esfuerzos para alcanzar el 100% de cobertura en agua potable y energía eléctrica.  </w:t>
      </w:r>
    </w:p>
    <w:p w:rsidR="00CE28A5" w:rsidRPr="00A842B0" w:rsidRDefault="009C691E" w:rsidP="00F860B5">
      <w:pPr>
        <w:pStyle w:val="Prrafodelista"/>
        <w:numPr>
          <w:ilvl w:val="0"/>
          <w:numId w:val="12"/>
        </w:numPr>
        <w:jc w:val="both"/>
      </w:pPr>
      <w:r>
        <w:t>Promoveremos la conexión vial de la ciudad con las diferentes poblaciones a través de la carretera metropolitana</w:t>
      </w:r>
      <w:r w:rsidR="00DB07E9">
        <w:t>.</w:t>
      </w:r>
    </w:p>
    <w:p w:rsidR="00E84E58" w:rsidRPr="00A842B0" w:rsidRDefault="00E84E58">
      <w:pPr>
        <w:rPr>
          <w:rFonts w:eastAsiaTheme="majorEastAsia" w:cstheme="majorBidi"/>
          <w:sz w:val="32"/>
          <w:szCs w:val="32"/>
        </w:rPr>
      </w:pPr>
    </w:p>
    <w:p w:rsidR="00CE28A5" w:rsidRPr="00A842B0" w:rsidRDefault="00CE28A5"/>
    <w:p w:rsidR="00CE28A5" w:rsidRPr="00A842B0" w:rsidRDefault="00CE28A5" w:rsidP="00CE28A5">
      <w:pPr>
        <w:tabs>
          <w:tab w:val="left" w:pos="2086"/>
        </w:tabs>
      </w:pPr>
      <w:r w:rsidRPr="00A842B0">
        <w:tab/>
      </w:r>
    </w:p>
    <w:p w:rsidR="004738B8" w:rsidRPr="00A842B0" w:rsidRDefault="00CE28A5" w:rsidP="00CE28A5">
      <w:pPr>
        <w:tabs>
          <w:tab w:val="left" w:pos="2086"/>
        </w:tabs>
        <w:sectPr w:rsidR="004738B8" w:rsidRPr="00A842B0" w:rsidSect="006E381D">
          <w:footerReference w:type="default" r:id="rId9"/>
          <w:pgSz w:w="12240" w:h="15840"/>
          <w:pgMar w:top="1417" w:right="1701" w:bottom="1417" w:left="1701" w:header="708" w:footer="708" w:gutter="0"/>
          <w:cols w:space="708"/>
          <w:titlePg/>
          <w:docGrid w:linePitch="360"/>
        </w:sectPr>
      </w:pPr>
      <w:r w:rsidRPr="00A842B0">
        <w:tab/>
      </w:r>
    </w:p>
    <w:p w:rsidR="0060172D" w:rsidRPr="0012171E" w:rsidRDefault="00691EA0" w:rsidP="0012171E">
      <w:pPr>
        <w:pStyle w:val="Ttulo1"/>
        <w:numPr>
          <w:ilvl w:val="0"/>
          <w:numId w:val="1"/>
        </w:numPr>
        <w:spacing w:after="240"/>
        <w:jc w:val="both"/>
        <w:rPr>
          <w:rFonts w:asciiTheme="minorHAnsi" w:hAnsiTheme="minorHAnsi"/>
          <w:b/>
          <w:color w:val="auto"/>
        </w:rPr>
      </w:pPr>
      <w:bookmarkStart w:id="4" w:name="_Toc479176311"/>
      <w:r w:rsidRPr="0012171E">
        <w:rPr>
          <w:rFonts w:asciiTheme="minorHAnsi" w:hAnsiTheme="minorHAnsi"/>
          <w:b/>
          <w:color w:val="auto"/>
        </w:rPr>
        <w:lastRenderedPageBreak/>
        <w:t>Proyectos y programas</w:t>
      </w:r>
      <w:r w:rsidR="00D43D20" w:rsidRPr="0012171E">
        <w:rPr>
          <w:rFonts w:asciiTheme="minorHAnsi" w:hAnsiTheme="minorHAnsi"/>
          <w:b/>
          <w:color w:val="auto"/>
        </w:rPr>
        <w:t xml:space="preserve"> 2017</w:t>
      </w:r>
      <w:bookmarkEnd w:id="4"/>
    </w:p>
    <w:tbl>
      <w:tblPr>
        <w:tblW w:w="13178" w:type="dxa"/>
        <w:tblLayout w:type="fixed"/>
        <w:tblCellMar>
          <w:left w:w="0" w:type="dxa"/>
          <w:right w:w="0" w:type="dxa"/>
        </w:tblCellMar>
        <w:tblLook w:val="04A0"/>
      </w:tblPr>
      <w:tblGrid>
        <w:gridCol w:w="4248"/>
        <w:gridCol w:w="2410"/>
        <w:gridCol w:w="992"/>
        <w:gridCol w:w="850"/>
        <w:gridCol w:w="3402"/>
        <w:gridCol w:w="1276"/>
      </w:tblGrid>
      <w:tr w:rsidR="00432168" w:rsidTr="00432168">
        <w:trPr>
          <w:trHeight w:val="927"/>
        </w:trPr>
        <w:tc>
          <w:tcPr>
            <w:tcW w:w="4248" w:type="dxa"/>
            <w:tcBorders>
              <w:top w:val="single" w:sz="4" w:space="0" w:color="auto"/>
              <w:left w:val="single" w:sz="4" w:space="0" w:color="auto"/>
              <w:bottom w:val="single" w:sz="4" w:space="0" w:color="auto"/>
              <w:right w:val="single" w:sz="4" w:space="0" w:color="auto"/>
            </w:tcBorders>
            <w:shd w:val="clear" w:color="000000" w:fill="5B9BD5"/>
            <w:tcMar>
              <w:top w:w="15" w:type="dxa"/>
              <w:left w:w="15" w:type="dxa"/>
              <w:bottom w:w="0" w:type="dxa"/>
              <w:right w:w="15" w:type="dxa"/>
            </w:tcMar>
            <w:vAlign w:val="center"/>
            <w:hideMark/>
          </w:tcPr>
          <w:p w:rsidR="0012171E" w:rsidRPr="00432168" w:rsidRDefault="0012171E" w:rsidP="00433D81">
            <w:pPr>
              <w:jc w:val="center"/>
              <w:rPr>
                <w:rFonts w:ascii="Calibri" w:hAnsi="Calibri"/>
                <w:b/>
                <w:bCs/>
                <w:color w:val="FFFFFF"/>
                <w:sz w:val="18"/>
                <w:szCs w:val="18"/>
              </w:rPr>
            </w:pPr>
            <w:r w:rsidRPr="00432168">
              <w:rPr>
                <w:rFonts w:ascii="Calibri" w:hAnsi="Calibri"/>
                <w:b/>
                <w:bCs/>
                <w:color w:val="FFFFFF"/>
                <w:sz w:val="18"/>
                <w:szCs w:val="18"/>
              </w:rPr>
              <w:t>Propuesta</w:t>
            </w:r>
          </w:p>
        </w:tc>
        <w:tc>
          <w:tcPr>
            <w:tcW w:w="2410" w:type="dxa"/>
            <w:tcBorders>
              <w:top w:val="single" w:sz="4" w:space="0" w:color="auto"/>
              <w:left w:val="nil"/>
              <w:bottom w:val="single" w:sz="4" w:space="0" w:color="auto"/>
              <w:right w:val="single" w:sz="4" w:space="0" w:color="auto"/>
            </w:tcBorders>
            <w:shd w:val="clear" w:color="000000" w:fill="5B9BD5"/>
            <w:noWrap/>
            <w:tcMar>
              <w:top w:w="15" w:type="dxa"/>
              <w:left w:w="15" w:type="dxa"/>
              <w:bottom w:w="0" w:type="dxa"/>
              <w:right w:w="15" w:type="dxa"/>
            </w:tcMar>
            <w:vAlign w:val="center"/>
            <w:hideMark/>
          </w:tcPr>
          <w:p w:rsidR="0012171E" w:rsidRPr="00432168" w:rsidRDefault="0012171E" w:rsidP="00433D81">
            <w:pPr>
              <w:jc w:val="center"/>
              <w:rPr>
                <w:rFonts w:ascii="Calibri" w:hAnsi="Calibri"/>
                <w:b/>
                <w:bCs/>
                <w:color w:val="FFFFFF"/>
                <w:sz w:val="18"/>
                <w:szCs w:val="18"/>
              </w:rPr>
            </w:pPr>
            <w:r w:rsidRPr="00432168">
              <w:rPr>
                <w:rFonts w:ascii="Calibri" w:hAnsi="Calibri"/>
                <w:b/>
                <w:bCs/>
                <w:color w:val="FFFFFF"/>
                <w:sz w:val="18"/>
                <w:szCs w:val="18"/>
              </w:rPr>
              <w:t>POA  2016</w:t>
            </w:r>
          </w:p>
        </w:tc>
        <w:tc>
          <w:tcPr>
            <w:tcW w:w="992" w:type="dxa"/>
            <w:tcBorders>
              <w:top w:val="single" w:sz="4" w:space="0" w:color="auto"/>
              <w:left w:val="nil"/>
              <w:bottom w:val="single" w:sz="4" w:space="0" w:color="auto"/>
              <w:right w:val="single" w:sz="4" w:space="0" w:color="auto"/>
            </w:tcBorders>
            <w:shd w:val="clear" w:color="000000" w:fill="5B9BD5"/>
            <w:tcMar>
              <w:top w:w="15" w:type="dxa"/>
              <w:left w:w="15" w:type="dxa"/>
              <w:bottom w:w="0" w:type="dxa"/>
              <w:right w:w="15" w:type="dxa"/>
            </w:tcMar>
            <w:vAlign w:val="center"/>
            <w:hideMark/>
          </w:tcPr>
          <w:p w:rsidR="0012171E" w:rsidRPr="00432168" w:rsidRDefault="0012171E" w:rsidP="00433D81">
            <w:pPr>
              <w:jc w:val="center"/>
              <w:rPr>
                <w:rFonts w:ascii="Calibri" w:hAnsi="Calibri"/>
                <w:b/>
                <w:bCs/>
                <w:color w:val="FFFFFF"/>
                <w:sz w:val="18"/>
                <w:szCs w:val="18"/>
              </w:rPr>
            </w:pPr>
            <w:r w:rsidRPr="00432168">
              <w:rPr>
                <w:rFonts w:ascii="Calibri" w:hAnsi="Calibri"/>
                <w:b/>
                <w:bCs/>
                <w:color w:val="FFFFFF"/>
                <w:sz w:val="18"/>
                <w:szCs w:val="18"/>
              </w:rPr>
              <w:t>Monto Programado</w:t>
            </w:r>
          </w:p>
        </w:tc>
        <w:tc>
          <w:tcPr>
            <w:tcW w:w="850" w:type="dxa"/>
            <w:tcBorders>
              <w:top w:val="single" w:sz="4" w:space="0" w:color="auto"/>
              <w:left w:val="nil"/>
              <w:bottom w:val="single" w:sz="4" w:space="0" w:color="auto"/>
              <w:right w:val="single" w:sz="4" w:space="0" w:color="auto"/>
            </w:tcBorders>
            <w:shd w:val="clear" w:color="000000" w:fill="5B9BD5"/>
            <w:tcMar>
              <w:top w:w="15" w:type="dxa"/>
              <w:left w:w="15" w:type="dxa"/>
              <w:bottom w:w="0" w:type="dxa"/>
              <w:right w:w="15" w:type="dxa"/>
            </w:tcMar>
            <w:vAlign w:val="center"/>
            <w:hideMark/>
          </w:tcPr>
          <w:p w:rsidR="0012171E" w:rsidRPr="00432168" w:rsidRDefault="0012171E" w:rsidP="00433D81">
            <w:pPr>
              <w:jc w:val="center"/>
              <w:rPr>
                <w:rFonts w:ascii="Calibri" w:hAnsi="Calibri"/>
                <w:b/>
                <w:bCs/>
                <w:color w:val="FFFFFF"/>
                <w:sz w:val="18"/>
                <w:szCs w:val="18"/>
              </w:rPr>
            </w:pPr>
            <w:r w:rsidRPr="00432168">
              <w:rPr>
                <w:rFonts w:ascii="Calibri" w:hAnsi="Calibri"/>
                <w:b/>
                <w:bCs/>
                <w:color w:val="FFFFFF"/>
                <w:sz w:val="18"/>
                <w:szCs w:val="18"/>
              </w:rPr>
              <w:t>Monto Ejecutado %</w:t>
            </w:r>
          </w:p>
        </w:tc>
        <w:tc>
          <w:tcPr>
            <w:tcW w:w="3402" w:type="dxa"/>
            <w:tcBorders>
              <w:top w:val="single" w:sz="4" w:space="0" w:color="auto"/>
              <w:left w:val="nil"/>
              <w:bottom w:val="single" w:sz="4" w:space="0" w:color="auto"/>
              <w:right w:val="single" w:sz="4" w:space="0" w:color="auto"/>
            </w:tcBorders>
            <w:shd w:val="clear" w:color="000000" w:fill="5B9BD5"/>
            <w:tcMar>
              <w:top w:w="15" w:type="dxa"/>
              <w:left w:w="15" w:type="dxa"/>
              <w:bottom w:w="0" w:type="dxa"/>
              <w:right w:w="15" w:type="dxa"/>
            </w:tcMar>
            <w:vAlign w:val="center"/>
            <w:hideMark/>
          </w:tcPr>
          <w:p w:rsidR="0012171E" w:rsidRPr="00432168" w:rsidRDefault="0012171E" w:rsidP="00433D81">
            <w:pPr>
              <w:jc w:val="center"/>
              <w:rPr>
                <w:rFonts w:ascii="Calibri" w:hAnsi="Calibri"/>
                <w:b/>
                <w:bCs/>
                <w:color w:val="FFFFFF"/>
                <w:sz w:val="18"/>
                <w:szCs w:val="18"/>
              </w:rPr>
            </w:pPr>
            <w:r w:rsidRPr="00432168">
              <w:rPr>
                <w:rFonts w:ascii="Calibri" w:hAnsi="Calibri"/>
                <w:b/>
                <w:bCs/>
                <w:color w:val="FFFFFF"/>
                <w:sz w:val="18"/>
                <w:szCs w:val="18"/>
              </w:rPr>
              <w:t>POA 2017</w:t>
            </w:r>
          </w:p>
        </w:tc>
        <w:tc>
          <w:tcPr>
            <w:tcW w:w="1276" w:type="dxa"/>
            <w:tcBorders>
              <w:top w:val="single" w:sz="4" w:space="0" w:color="auto"/>
              <w:left w:val="nil"/>
              <w:bottom w:val="single" w:sz="4" w:space="0" w:color="auto"/>
              <w:right w:val="single" w:sz="4" w:space="0" w:color="auto"/>
            </w:tcBorders>
            <w:shd w:val="clear" w:color="000000" w:fill="5B9BD5"/>
            <w:tcMar>
              <w:top w:w="15" w:type="dxa"/>
              <w:left w:w="15" w:type="dxa"/>
              <w:bottom w:w="0" w:type="dxa"/>
              <w:right w:w="15" w:type="dxa"/>
            </w:tcMar>
            <w:vAlign w:val="center"/>
            <w:hideMark/>
          </w:tcPr>
          <w:p w:rsidR="0012171E" w:rsidRPr="00432168" w:rsidRDefault="0012171E" w:rsidP="00433D81">
            <w:pPr>
              <w:jc w:val="center"/>
              <w:rPr>
                <w:rFonts w:ascii="Calibri" w:hAnsi="Calibri"/>
                <w:b/>
                <w:bCs/>
                <w:color w:val="FFFFFF"/>
                <w:sz w:val="18"/>
                <w:szCs w:val="18"/>
              </w:rPr>
            </w:pPr>
            <w:r w:rsidRPr="00432168">
              <w:rPr>
                <w:rFonts w:ascii="Calibri" w:hAnsi="Calibri"/>
                <w:b/>
                <w:bCs/>
                <w:color w:val="FFFFFF"/>
                <w:sz w:val="18"/>
                <w:szCs w:val="18"/>
              </w:rPr>
              <w:t>Monto Programado</w:t>
            </w:r>
          </w:p>
        </w:tc>
      </w:tr>
      <w:tr w:rsidR="00DB4327" w:rsidRPr="00A10445" w:rsidTr="00432168">
        <w:trPr>
          <w:trHeight w:val="1261"/>
        </w:trPr>
        <w:tc>
          <w:tcPr>
            <w:tcW w:w="424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Creemos en que es necesario seguir apoyando a los productores para alcanzar mayores rendimientos de la tierra</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Comercio, industria y servicios para el</w:t>
            </w:r>
            <w:r>
              <w:rPr>
                <w:rFonts w:ascii="Calibri" w:hAnsi="Calibri"/>
                <w:color w:val="000000"/>
              </w:rPr>
              <w:br/>
              <w:t>desarrollo</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jc w:val="center"/>
              <w:rPr>
                <w:rFonts w:ascii="Calibri" w:hAnsi="Calibri"/>
                <w:color w:val="000000"/>
              </w:rPr>
            </w:pPr>
            <w:r>
              <w:rPr>
                <w:rFonts w:ascii="Calibri" w:hAnsi="Calibri"/>
                <w:color w:val="000000"/>
              </w:rPr>
              <w:t>1</w:t>
            </w:r>
            <w:r w:rsidR="00A10445">
              <w:rPr>
                <w:rFonts w:ascii="Calibri" w:hAnsi="Calibri"/>
                <w:color w:val="000000"/>
              </w:rPr>
              <w:t>.</w:t>
            </w:r>
            <w:r>
              <w:rPr>
                <w:rFonts w:ascii="Calibri" w:hAnsi="Calibri"/>
                <w:color w:val="000000"/>
              </w:rPr>
              <w:t>082</w:t>
            </w:r>
            <w:r w:rsidR="00A10445">
              <w:rPr>
                <w:rFonts w:ascii="Calibri" w:hAnsi="Calibri"/>
                <w:color w:val="000000"/>
              </w:rPr>
              <w:t>.</w:t>
            </w:r>
            <w:r>
              <w:rPr>
                <w:rFonts w:ascii="Calibri" w:hAnsi="Calibri"/>
                <w:color w:val="000000"/>
              </w:rPr>
              <w:t>881</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jc w:val="center"/>
              <w:rPr>
                <w:rFonts w:ascii="Calibri" w:hAnsi="Calibri"/>
                <w:color w:val="000000"/>
              </w:rPr>
            </w:pPr>
            <w:r>
              <w:rPr>
                <w:rFonts w:ascii="Calibri" w:hAnsi="Calibri"/>
                <w:color w:val="000000"/>
              </w:rPr>
              <w:t>80%</w:t>
            </w:r>
          </w:p>
        </w:tc>
        <w:tc>
          <w:tcPr>
            <w:tcW w:w="34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Comercio, industria y servicio para el desarrollo</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A10445" w:rsidP="00A10445">
            <w:pPr>
              <w:jc w:val="center"/>
              <w:rPr>
                <w:rFonts w:ascii="Calibri" w:hAnsi="Calibri"/>
                <w:color w:val="000000"/>
              </w:rPr>
            </w:pPr>
            <w:r w:rsidRPr="00A10445">
              <w:rPr>
                <w:rFonts w:ascii="Calibri" w:hAnsi="Calibri"/>
                <w:color w:val="000000"/>
              </w:rPr>
              <w:t>1</w:t>
            </w:r>
            <w:r>
              <w:rPr>
                <w:rFonts w:ascii="Calibri" w:hAnsi="Calibri"/>
                <w:color w:val="000000"/>
              </w:rPr>
              <w:t>.</w:t>
            </w:r>
            <w:r w:rsidRPr="00A10445">
              <w:rPr>
                <w:rFonts w:ascii="Calibri" w:hAnsi="Calibri"/>
                <w:color w:val="000000"/>
              </w:rPr>
              <w:t>077</w:t>
            </w:r>
            <w:r>
              <w:rPr>
                <w:rFonts w:ascii="Calibri" w:hAnsi="Calibri"/>
                <w:color w:val="000000"/>
              </w:rPr>
              <w:t>.</w:t>
            </w:r>
            <w:r w:rsidRPr="00A10445">
              <w:rPr>
                <w:rFonts w:ascii="Calibri" w:hAnsi="Calibri"/>
                <w:color w:val="000000"/>
              </w:rPr>
              <w:t>923</w:t>
            </w:r>
          </w:p>
        </w:tc>
      </w:tr>
      <w:tr w:rsidR="00DB4327" w:rsidTr="00432168">
        <w:trPr>
          <w:trHeight w:val="1039"/>
        </w:trPr>
        <w:tc>
          <w:tcPr>
            <w:tcW w:w="424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jc w:val="both"/>
              <w:rPr>
                <w:rFonts w:ascii="Calibri" w:hAnsi="Calibri"/>
                <w:color w:val="000000"/>
              </w:rPr>
            </w:pPr>
            <w:r>
              <w:rPr>
                <w:rFonts w:ascii="Calibri" w:hAnsi="Calibri"/>
                <w:color w:val="000000"/>
              </w:rPr>
              <w:t>Pondremos especial énfasis en generar apoyo técnico a los productores indígenas y campesinos a través de proyectos específicos de dotación de semillas y transferencia tecnológica para garantizar su producción</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NO</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jc w:val="center"/>
              <w:rPr>
                <w:rFonts w:ascii="Calibri" w:hAnsi="Calibri"/>
                <w:color w:val="000000"/>
              </w:rPr>
            </w:pPr>
            <w:r>
              <w:rPr>
                <w:rFonts w:ascii="Calibri" w:hAnsi="Calibri"/>
                <w:color w:val="000000"/>
              </w:rPr>
              <w:t> </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jc w:val="center"/>
              <w:rPr>
                <w:rFonts w:ascii="Calibri" w:hAnsi="Calibri"/>
                <w:color w:val="000000"/>
              </w:rPr>
            </w:pPr>
            <w:r>
              <w:rPr>
                <w:rFonts w:ascii="Calibri" w:hAnsi="Calibri"/>
                <w:color w:val="000000"/>
              </w:rPr>
              <w:t> </w:t>
            </w:r>
          </w:p>
        </w:tc>
        <w:tc>
          <w:tcPr>
            <w:tcW w:w="34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NO</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 </w:t>
            </w:r>
          </w:p>
        </w:tc>
      </w:tr>
      <w:tr w:rsidR="00DB4327" w:rsidTr="00432168">
        <w:trPr>
          <w:trHeight w:val="1339"/>
        </w:trPr>
        <w:tc>
          <w:tcPr>
            <w:tcW w:w="424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jc w:val="both"/>
              <w:rPr>
                <w:rFonts w:ascii="Calibri" w:hAnsi="Calibri"/>
                <w:color w:val="000000"/>
              </w:rPr>
            </w:pPr>
            <w:r>
              <w:rPr>
                <w:rFonts w:ascii="Calibri" w:hAnsi="Calibri"/>
                <w:color w:val="000000"/>
              </w:rPr>
              <w:t>Se propone implementar un modelo de cobertura de salud que contemple prevención, atención, diagnóstico y tratamiento para todos los habitantes del departamento que no cuenten con otro seguro</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Desarrollo de la gestión social</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A10445" w:rsidP="00A10445">
            <w:pPr>
              <w:jc w:val="center"/>
              <w:rPr>
                <w:rFonts w:ascii="Calibri" w:hAnsi="Calibri"/>
                <w:color w:val="000000"/>
              </w:rPr>
            </w:pPr>
            <w:r>
              <w:rPr>
                <w:rFonts w:ascii="Calibri" w:hAnsi="Calibri"/>
                <w:color w:val="000000"/>
              </w:rPr>
              <w:t>77.</w:t>
            </w:r>
            <w:r w:rsidRPr="00A10445">
              <w:rPr>
                <w:rFonts w:ascii="Calibri" w:hAnsi="Calibri"/>
                <w:color w:val="000000"/>
              </w:rPr>
              <w:t>222</w:t>
            </w:r>
            <w:r>
              <w:rPr>
                <w:rFonts w:ascii="Calibri" w:hAnsi="Calibri"/>
                <w:color w:val="000000"/>
              </w:rPr>
              <w:t>.</w:t>
            </w:r>
            <w:r w:rsidRPr="00A10445">
              <w:rPr>
                <w:rFonts w:ascii="Calibri" w:hAnsi="Calibri"/>
                <w:color w:val="000000"/>
              </w:rPr>
              <w:t>164</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jc w:val="center"/>
              <w:rPr>
                <w:rFonts w:ascii="Calibri" w:hAnsi="Calibri"/>
                <w:color w:val="000000"/>
              </w:rPr>
            </w:pPr>
            <w:r>
              <w:rPr>
                <w:rFonts w:ascii="Calibri" w:hAnsi="Calibri"/>
                <w:color w:val="000000"/>
              </w:rPr>
              <w:t>90%</w:t>
            </w:r>
          </w:p>
        </w:tc>
        <w:tc>
          <w:tcPr>
            <w:tcW w:w="34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Desarrollo de la Gestión Social</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A10445" w:rsidP="00A10445">
            <w:pPr>
              <w:rPr>
                <w:rFonts w:ascii="Calibri" w:hAnsi="Calibri"/>
                <w:color w:val="000000"/>
              </w:rPr>
            </w:pPr>
            <w:r w:rsidRPr="00A10445">
              <w:rPr>
                <w:rFonts w:ascii="Calibri" w:hAnsi="Calibri"/>
                <w:color w:val="000000"/>
              </w:rPr>
              <w:t>48</w:t>
            </w:r>
            <w:r>
              <w:rPr>
                <w:rFonts w:ascii="Calibri" w:hAnsi="Calibri"/>
                <w:color w:val="000000"/>
              </w:rPr>
              <w:t>.</w:t>
            </w:r>
            <w:r w:rsidRPr="00A10445">
              <w:rPr>
                <w:rFonts w:ascii="Calibri" w:hAnsi="Calibri"/>
                <w:color w:val="000000"/>
              </w:rPr>
              <w:t>663</w:t>
            </w:r>
            <w:r>
              <w:rPr>
                <w:rFonts w:ascii="Calibri" w:hAnsi="Calibri"/>
                <w:color w:val="000000"/>
              </w:rPr>
              <w:t>.</w:t>
            </w:r>
            <w:r w:rsidRPr="00A10445">
              <w:rPr>
                <w:rFonts w:ascii="Calibri" w:hAnsi="Calibri"/>
                <w:color w:val="000000"/>
              </w:rPr>
              <w:t>095</w:t>
            </w:r>
          </w:p>
        </w:tc>
      </w:tr>
      <w:tr w:rsidR="00DB4327" w:rsidTr="00432168">
        <w:trPr>
          <w:trHeight w:val="827"/>
        </w:trPr>
        <w:tc>
          <w:tcPr>
            <w:tcW w:w="424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 xml:space="preserve">Paralelamente se construirá el primer hospital de tercer nivel en la ciudad de Montero. La Gobernación mantiene su compromiso de seguir aportando en el pago de ítems en los hospitales del 3er nivel de Santa Cruz de la Sierra y en los hospitales de 1er y 2do nivel en las provincias, más allá de que esta sea una responsabilidad del gobierno central. </w:t>
            </w:r>
            <w:r>
              <w:rPr>
                <w:rFonts w:ascii="Calibri" w:hAnsi="Calibri"/>
                <w:color w:val="000000"/>
              </w:rPr>
              <w:lastRenderedPageBreak/>
              <w:t>Desarrollo de la salud SI X La premisa es que ningún habitante</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lastRenderedPageBreak/>
              <w:t xml:space="preserve">Desarrollo de la electrificación y fuentes de </w:t>
            </w:r>
            <w:r w:rsidR="002304BF">
              <w:rPr>
                <w:rFonts w:ascii="Calibri" w:hAnsi="Calibri"/>
                <w:color w:val="000000"/>
              </w:rPr>
              <w:t>energía</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A10445" w:rsidP="00A10445">
            <w:pPr>
              <w:jc w:val="center"/>
              <w:rPr>
                <w:rFonts w:ascii="Calibri" w:hAnsi="Calibri"/>
                <w:color w:val="000000"/>
              </w:rPr>
            </w:pPr>
            <w:r w:rsidRPr="00A10445">
              <w:rPr>
                <w:rFonts w:ascii="Calibri" w:hAnsi="Calibri"/>
                <w:color w:val="000000"/>
              </w:rPr>
              <w:t>1</w:t>
            </w:r>
            <w:r>
              <w:rPr>
                <w:rFonts w:ascii="Calibri" w:hAnsi="Calibri"/>
                <w:color w:val="000000"/>
              </w:rPr>
              <w:t>.</w:t>
            </w:r>
            <w:r w:rsidRPr="00A10445">
              <w:rPr>
                <w:rFonts w:ascii="Calibri" w:hAnsi="Calibri"/>
                <w:color w:val="000000"/>
              </w:rPr>
              <w:t>663</w:t>
            </w:r>
            <w:r>
              <w:rPr>
                <w:rFonts w:ascii="Calibri" w:hAnsi="Calibri"/>
                <w:color w:val="000000"/>
              </w:rPr>
              <w:t>.</w:t>
            </w:r>
            <w:r w:rsidRPr="00A10445">
              <w:rPr>
                <w:rFonts w:ascii="Calibri" w:hAnsi="Calibri"/>
                <w:color w:val="000000"/>
              </w:rPr>
              <w:t>954</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jc w:val="center"/>
              <w:rPr>
                <w:rFonts w:ascii="Calibri" w:hAnsi="Calibri"/>
                <w:color w:val="000000"/>
              </w:rPr>
            </w:pPr>
            <w:r>
              <w:rPr>
                <w:rFonts w:ascii="Calibri" w:hAnsi="Calibri"/>
                <w:color w:val="000000"/>
              </w:rPr>
              <w:t>90%</w:t>
            </w:r>
          </w:p>
        </w:tc>
        <w:tc>
          <w:tcPr>
            <w:tcW w:w="34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 xml:space="preserve">Desarrollo de la </w:t>
            </w:r>
            <w:r w:rsidR="002304BF">
              <w:rPr>
                <w:rFonts w:ascii="Calibri" w:hAnsi="Calibri"/>
                <w:color w:val="000000"/>
              </w:rPr>
              <w:t>electrificación</w:t>
            </w:r>
            <w:r>
              <w:rPr>
                <w:rFonts w:ascii="Calibri" w:hAnsi="Calibri"/>
                <w:color w:val="000000"/>
              </w:rPr>
              <w:t xml:space="preserve"> y fuentes de </w:t>
            </w:r>
            <w:r w:rsidR="002304BF">
              <w:rPr>
                <w:rFonts w:ascii="Calibri" w:hAnsi="Calibri"/>
                <w:color w:val="000000"/>
              </w:rPr>
              <w:t>energía</w:t>
            </w:r>
            <w:r>
              <w:rPr>
                <w:rFonts w:ascii="Calibri" w:hAnsi="Calibri"/>
                <w:color w:val="000000"/>
              </w:rPr>
              <w:t xml:space="preserve">. </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A10445" w:rsidP="00DB4327">
            <w:pPr>
              <w:rPr>
                <w:rFonts w:ascii="Calibri" w:hAnsi="Calibri"/>
                <w:color w:val="000000"/>
              </w:rPr>
            </w:pPr>
            <w:r>
              <w:rPr>
                <w:rFonts w:ascii="Calibri" w:hAnsi="Calibri"/>
                <w:color w:val="000000"/>
              </w:rPr>
              <w:t>800.</w:t>
            </w:r>
            <w:r w:rsidRPr="00A10445">
              <w:rPr>
                <w:rFonts w:ascii="Calibri" w:hAnsi="Calibri"/>
                <w:color w:val="000000"/>
              </w:rPr>
              <w:t>703</w:t>
            </w:r>
          </w:p>
        </w:tc>
      </w:tr>
      <w:tr w:rsidR="00DB4327" w:rsidTr="00432168">
        <w:trPr>
          <w:trHeight w:val="827"/>
        </w:trPr>
        <w:tc>
          <w:tcPr>
            <w:tcW w:w="424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jc w:val="both"/>
              <w:rPr>
                <w:rFonts w:ascii="Calibri" w:hAnsi="Calibri"/>
                <w:color w:val="000000"/>
              </w:rPr>
            </w:pPr>
            <w:r>
              <w:rPr>
                <w:rFonts w:ascii="Calibri" w:hAnsi="Calibri"/>
                <w:color w:val="000000"/>
              </w:rPr>
              <w:lastRenderedPageBreak/>
              <w:t>La premisa es que ningún habitante del departamento viva sin luz y sin agua potable hasta el 2020. Para lograr este objetivo, vamos a concentrar nuestros esfuerzos para alcanzar el 100% de cobertura en agua potable y energía eléctrica</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Desarrollo de saneamiento básico</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0445" w:rsidRDefault="00A10445" w:rsidP="00A10445">
            <w:pPr>
              <w:jc w:val="center"/>
              <w:rPr>
                <w:rFonts w:ascii="Calibri" w:hAnsi="Calibri"/>
                <w:color w:val="000000"/>
              </w:rPr>
            </w:pPr>
            <w:r w:rsidRPr="00A10445">
              <w:rPr>
                <w:rFonts w:ascii="Calibri" w:hAnsi="Calibri"/>
                <w:color w:val="000000"/>
              </w:rPr>
              <w:t>13</w:t>
            </w:r>
            <w:r>
              <w:rPr>
                <w:rFonts w:ascii="Calibri" w:hAnsi="Calibri"/>
                <w:color w:val="000000"/>
              </w:rPr>
              <w:t>.</w:t>
            </w:r>
            <w:r w:rsidRPr="00A10445">
              <w:rPr>
                <w:rFonts w:ascii="Calibri" w:hAnsi="Calibri"/>
                <w:color w:val="000000"/>
              </w:rPr>
              <w:t>880</w:t>
            </w:r>
            <w:r>
              <w:rPr>
                <w:rFonts w:ascii="Calibri" w:hAnsi="Calibri"/>
                <w:color w:val="000000"/>
              </w:rPr>
              <w:t>.</w:t>
            </w:r>
          </w:p>
          <w:p w:rsidR="00DB4327" w:rsidRDefault="00A10445" w:rsidP="00A10445">
            <w:pPr>
              <w:jc w:val="center"/>
              <w:rPr>
                <w:rFonts w:ascii="Calibri" w:hAnsi="Calibri"/>
                <w:color w:val="000000"/>
              </w:rPr>
            </w:pPr>
            <w:r w:rsidRPr="00A10445">
              <w:rPr>
                <w:rFonts w:ascii="Calibri" w:hAnsi="Calibri"/>
                <w:color w:val="000000"/>
              </w:rPr>
              <w:t>305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6374EC" w:rsidP="006374EC">
            <w:pPr>
              <w:jc w:val="center"/>
              <w:rPr>
                <w:rFonts w:ascii="Calibri" w:hAnsi="Calibri"/>
                <w:color w:val="000000"/>
              </w:rPr>
            </w:pPr>
            <w:r>
              <w:rPr>
                <w:rFonts w:ascii="Calibri" w:hAnsi="Calibri"/>
                <w:color w:val="000000"/>
              </w:rPr>
              <w:t>90</w:t>
            </w:r>
            <w:r w:rsidR="00DB4327">
              <w:rPr>
                <w:rFonts w:ascii="Calibri" w:hAnsi="Calibri"/>
                <w:color w:val="000000"/>
              </w:rPr>
              <w:t>%</w:t>
            </w:r>
          </w:p>
        </w:tc>
        <w:tc>
          <w:tcPr>
            <w:tcW w:w="34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Desarrollo de saneamiento básico</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 xml:space="preserve">       3,916,842.00 </w:t>
            </w:r>
          </w:p>
        </w:tc>
      </w:tr>
      <w:tr w:rsidR="00DB4327" w:rsidTr="00432168">
        <w:trPr>
          <w:trHeight w:val="565"/>
        </w:trPr>
        <w:tc>
          <w:tcPr>
            <w:tcW w:w="424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Promoveremos la conexión vial de la ciudad con las diferentes poblaciones a través de la carretera metropolitana</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Desarrollo de la infraestructura urbana y rural</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1C151D" w:rsidP="001C151D">
            <w:pPr>
              <w:jc w:val="center"/>
              <w:rPr>
                <w:rFonts w:ascii="Calibri" w:hAnsi="Calibri"/>
                <w:color w:val="000000"/>
              </w:rPr>
            </w:pPr>
            <w:r w:rsidRPr="001C151D">
              <w:rPr>
                <w:rFonts w:ascii="Calibri" w:hAnsi="Calibri"/>
                <w:color w:val="000000"/>
              </w:rPr>
              <w:t>15</w:t>
            </w:r>
            <w:r>
              <w:rPr>
                <w:rFonts w:ascii="Calibri" w:hAnsi="Calibri"/>
                <w:color w:val="000000"/>
              </w:rPr>
              <w:t>.</w:t>
            </w:r>
            <w:r w:rsidRPr="001C151D">
              <w:rPr>
                <w:rFonts w:ascii="Calibri" w:hAnsi="Calibri"/>
                <w:color w:val="000000"/>
              </w:rPr>
              <w:t>639</w:t>
            </w:r>
            <w:r>
              <w:rPr>
                <w:rFonts w:ascii="Calibri" w:hAnsi="Calibri"/>
                <w:color w:val="000000"/>
              </w:rPr>
              <w:t>.</w:t>
            </w:r>
            <w:r w:rsidRPr="001C151D">
              <w:rPr>
                <w:rFonts w:ascii="Calibri" w:hAnsi="Calibri"/>
                <w:color w:val="000000"/>
              </w:rPr>
              <w:t>525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jc w:val="center"/>
              <w:rPr>
                <w:rFonts w:ascii="Calibri" w:hAnsi="Calibri"/>
                <w:color w:val="000000"/>
              </w:rPr>
            </w:pPr>
            <w:r>
              <w:rPr>
                <w:rFonts w:ascii="Calibri" w:hAnsi="Calibri"/>
                <w:color w:val="000000"/>
              </w:rPr>
              <w:t>90%</w:t>
            </w:r>
          </w:p>
        </w:tc>
        <w:tc>
          <w:tcPr>
            <w:tcW w:w="34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Desarrollo de la infraestructura urbana y rural</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B4327" w:rsidRDefault="00DB4327" w:rsidP="00DB4327">
            <w:pPr>
              <w:rPr>
                <w:rFonts w:ascii="Calibri" w:hAnsi="Calibri"/>
                <w:color w:val="000000"/>
              </w:rPr>
            </w:pPr>
            <w:r>
              <w:rPr>
                <w:rFonts w:ascii="Calibri" w:hAnsi="Calibri"/>
                <w:color w:val="000000"/>
              </w:rPr>
              <w:t xml:space="preserve">       8,488,488.00 </w:t>
            </w:r>
          </w:p>
        </w:tc>
      </w:tr>
    </w:tbl>
    <w:p w:rsidR="00507080" w:rsidRPr="00A842B0" w:rsidRDefault="00507080" w:rsidP="00646402">
      <w:r w:rsidRPr="00A842B0">
        <w:br w:type="page"/>
      </w:r>
    </w:p>
    <w:p w:rsidR="00973D56" w:rsidRPr="00A842B0" w:rsidRDefault="00691EA0" w:rsidP="00832A4B">
      <w:pPr>
        <w:pStyle w:val="Ttulo1"/>
        <w:numPr>
          <w:ilvl w:val="0"/>
          <w:numId w:val="1"/>
        </w:numPr>
        <w:spacing w:after="240"/>
        <w:jc w:val="both"/>
        <w:rPr>
          <w:rFonts w:asciiTheme="minorHAnsi" w:hAnsiTheme="minorHAnsi"/>
          <w:color w:val="auto"/>
        </w:rPr>
      </w:pPr>
      <w:bookmarkStart w:id="5" w:name="_Toc479176312"/>
      <w:r w:rsidRPr="00832A4B">
        <w:rPr>
          <w:rFonts w:asciiTheme="minorHAnsi" w:hAnsiTheme="minorHAnsi"/>
          <w:b/>
          <w:color w:val="auto"/>
        </w:rPr>
        <w:lastRenderedPageBreak/>
        <w:t>Cumplimiento de Oferta Electoral</w:t>
      </w:r>
      <w:r w:rsidR="00D43D20" w:rsidRPr="00832A4B">
        <w:rPr>
          <w:rFonts w:asciiTheme="minorHAnsi" w:hAnsiTheme="minorHAnsi"/>
          <w:b/>
          <w:color w:val="auto"/>
        </w:rPr>
        <w:t xml:space="preserve"> 2016 (Diciembre 2016)</w:t>
      </w:r>
      <w:bookmarkEnd w:id="5"/>
    </w:p>
    <w:tbl>
      <w:tblPr>
        <w:tblW w:w="13183" w:type="dxa"/>
        <w:tblInd w:w="-5" w:type="dxa"/>
        <w:tblCellMar>
          <w:left w:w="70" w:type="dxa"/>
          <w:right w:w="70" w:type="dxa"/>
        </w:tblCellMar>
        <w:tblLook w:val="04A0"/>
      </w:tblPr>
      <w:tblGrid>
        <w:gridCol w:w="6083"/>
        <w:gridCol w:w="3961"/>
        <w:gridCol w:w="874"/>
        <w:gridCol w:w="2265"/>
      </w:tblGrid>
      <w:tr w:rsidR="0015127E" w:rsidRPr="00A842B0" w:rsidTr="00D203DD">
        <w:trPr>
          <w:trHeight w:val="300"/>
        </w:trPr>
        <w:tc>
          <w:tcPr>
            <w:tcW w:w="6083" w:type="dxa"/>
            <w:tcBorders>
              <w:top w:val="single" w:sz="4" w:space="0" w:color="auto"/>
              <w:left w:val="single" w:sz="4" w:space="0" w:color="auto"/>
              <w:bottom w:val="single" w:sz="4" w:space="0" w:color="auto"/>
              <w:right w:val="single" w:sz="4" w:space="0" w:color="auto"/>
            </w:tcBorders>
            <w:shd w:val="clear" w:color="000000" w:fill="5B9BD5"/>
            <w:vAlign w:val="center"/>
            <w:hideMark/>
          </w:tcPr>
          <w:p w:rsidR="005D4CC1" w:rsidRPr="00A842B0" w:rsidRDefault="005D4CC1" w:rsidP="005D4CC1">
            <w:pPr>
              <w:spacing w:after="0" w:line="240" w:lineRule="auto"/>
              <w:rPr>
                <w:rFonts w:eastAsia="Times New Roman" w:cs="Arial"/>
                <w:b/>
                <w:bCs/>
                <w:sz w:val="18"/>
                <w:szCs w:val="18"/>
                <w:lang w:eastAsia="es-BO"/>
              </w:rPr>
            </w:pPr>
            <w:r w:rsidRPr="00A842B0">
              <w:rPr>
                <w:rFonts w:eastAsia="Times New Roman" w:cs="Arial"/>
                <w:b/>
                <w:bCs/>
                <w:sz w:val="18"/>
                <w:szCs w:val="18"/>
                <w:lang w:eastAsia="es-BO"/>
              </w:rPr>
              <w:t>Propuesta</w:t>
            </w:r>
          </w:p>
        </w:tc>
        <w:tc>
          <w:tcPr>
            <w:tcW w:w="3961" w:type="dxa"/>
            <w:tcBorders>
              <w:top w:val="single" w:sz="4" w:space="0" w:color="auto"/>
              <w:left w:val="nil"/>
              <w:bottom w:val="single" w:sz="4" w:space="0" w:color="auto"/>
              <w:right w:val="single" w:sz="4" w:space="0" w:color="auto"/>
            </w:tcBorders>
            <w:shd w:val="clear" w:color="000000" w:fill="5B9BD5"/>
            <w:vAlign w:val="center"/>
            <w:hideMark/>
          </w:tcPr>
          <w:p w:rsidR="005D4CC1" w:rsidRPr="00A842B0" w:rsidRDefault="005D4CC1" w:rsidP="005D4CC1">
            <w:pPr>
              <w:spacing w:after="0" w:line="240" w:lineRule="auto"/>
              <w:jc w:val="center"/>
              <w:rPr>
                <w:rFonts w:eastAsia="Times New Roman" w:cs="Arial"/>
                <w:b/>
                <w:bCs/>
                <w:sz w:val="18"/>
                <w:szCs w:val="18"/>
                <w:lang w:eastAsia="es-BO"/>
              </w:rPr>
            </w:pPr>
            <w:r w:rsidRPr="00A842B0">
              <w:rPr>
                <w:rFonts w:eastAsia="Times New Roman" w:cs="Arial"/>
                <w:b/>
                <w:bCs/>
                <w:sz w:val="18"/>
                <w:szCs w:val="18"/>
                <w:lang w:eastAsia="es-BO"/>
              </w:rPr>
              <w:t>P</w:t>
            </w:r>
            <w:r w:rsidR="00800488">
              <w:rPr>
                <w:rFonts w:eastAsia="Times New Roman" w:cs="Arial"/>
                <w:b/>
                <w:bCs/>
                <w:sz w:val="18"/>
                <w:szCs w:val="18"/>
                <w:lang w:eastAsia="es-BO"/>
              </w:rPr>
              <w:t xml:space="preserve">rograma </w:t>
            </w:r>
            <w:r w:rsidRPr="00A842B0">
              <w:rPr>
                <w:rFonts w:eastAsia="Times New Roman" w:cs="Arial"/>
                <w:b/>
                <w:bCs/>
                <w:sz w:val="18"/>
                <w:szCs w:val="18"/>
                <w:lang w:eastAsia="es-BO"/>
              </w:rPr>
              <w:t>/P</w:t>
            </w:r>
            <w:r w:rsidR="00800488">
              <w:rPr>
                <w:rFonts w:eastAsia="Times New Roman" w:cs="Arial"/>
                <w:b/>
                <w:bCs/>
                <w:sz w:val="18"/>
                <w:szCs w:val="18"/>
                <w:lang w:eastAsia="es-BO"/>
              </w:rPr>
              <w:t>royecto</w:t>
            </w:r>
          </w:p>
        </w:tc>
        <w:tc>
          <w:tcPr>
            <w:tcW w:w="874" w:type="dxa"/>
            <w:tcBorders>
              <w:top w:val="single" w:sz="4" w:space="0" w:color="auto"/>
              <w:left w:val="nil"/>
              <w:bottom w:val="single" w:sz="4" w:space="0" w:color="auto"/>
              <w:right w:val="single" w:sz="4" w:space="0" w:color="auto"/>
            </w:tcBorders>
            <w:shd w:val="clear" w:color="000000" w:fill="5B9BD5"/>
            <w:vAlign w:val="center"/>
            <w:hideMark/>
          </w:tcPr>
          <w:p w:rsidR="005D4CC1" w:rsidRPr="00A842B0" w:rsidRDefault="005D4CC1" w:rsidP="005D4CC1">
            <w:pPr>
              <w:spacing w:after="0" w:line="240" w:lineRule="auto"/>
              <w:jc w:val="center"/>
              <w:rPr>
                <w:rFonts w:eastAsia="Times New Roman" w:cs="Arial"/>
                <w:b/>
                <w:bCs/>
                <w:sz w:val="18"/>
                <w:szCs w:val="18"/>
                <w:lang w:eastAsia="es-BO"/>
              </w:rPr>
            </w:pPr>
            <w:r w:rsidRPr="00A842B0">
              <w:rPr>
                <w:rFonts w:eastAsia="Times New Roman" w:cs="Arial"/>
                <w:b/>
                <w:bCs/>
                <w:sz w:val="18"/>
                <w:szCs w:val="18"/>
                <w:lang w:eastAsia="es-BO"/>
              </w:rPr>
              <w:t>C</w:t>
            </w:r>
            <w:r w:rsidR="00800488">
              <w:rPr>
                <w:rFonts w:eastAsia="Times New Roman" w:cs="Arial"/>
                <w:b/>
                <w:bCs/>
                <w:sz w:val="18"/>
                <w:szCs w:val="18"/>
                <w:lang w:eastAsia="es-BO"/>
              </w:rPr>
              <w:t xml:space="preserve">umple </w:t>
            </w:r>
            <w:r w:rsidRPr="00A842B0">
              <w:rPr>
                <w:rFonts w:eastAsia="Times New Roman" w:cs="Arial"/>
                <w:b/>
                <w:bCs/>
                <w:sz w:val="18"/>
                <w:szCs w:val="18"/>
                <w:lang w:eastAsia="es-BO"/>
              </w:rPr>
              <w:t>/N</w:t>
            </w:r>
            <w:r w:rsidR="00800488">
              <w:rPr>
                <w:rFonts w:eastAsia="Times New Roman" w:cs="Arial"/>
                <w:b/>
                <w:bCs/>
                <w:sz w:val="18"/>
                <w:szCs w:val="18"/>
                <w:lang w:eastAsia="es-BO"/>
              </w:rPr>
              <w:t>o Cumple</w:t>
            </w:r>
          </w:p>
        </w:tc>
        <w:tc>
          <w:tcPr>
            <w:tcW w:w="2265" w:type="dxa"/>
            <w:tcBorders>
              <w:top w:val="single" w:sz="4" w:space="0" w:color="auto"/>
              <w:left w:val="nil"/>
              <w:bottom w:val="single" w:sz="4" w:space="0" w:color="auto"/>
              <w:right w:val="single" w:sz="4" w:space="0" w:color="auto"/>
            </w:tcBorders>
            <w:shd w:val="clear" w:color="000000" w:fill="5B9BD5"/>
            <w:vAlign w:val="center"/>
            <w:hideMark/>
          </w:tcPr>
          <w:p w:rsidR="005D4CC1" w:rsidRPr="00A842B0" w:rsidRDefault="005D4CC1" w:rsidP="005D4CC1">
            <w:pPr>
              <w:spacing w:after="0" w:line="240" w:lineRule="auto"/>
              <w:jc w:val="center"/>
              <w:rPr>
                <w:rFonts w:eastAsia="Times New Roman" w:cs="Arial"/>
                <w:b/>
                <w:bCs/>
                <w:sz w:val="18"/>
                <w:szCs w:val="18"/>
                <w:lang w:eastAsia="es-BO"/>
              </w:rPr>
            </w:pPr>
            <w:r w:rsidRPr="00A842B0">
              <w:rPr>
                <w:rFonts w:eastAsia="Times New Roman" w:cs="Arial"/>
                <w:b/>
                <w:bCs/>
                <w:sz w:val="18"/>
                <w:szCs w:val="18"/>
                <w:lang w:eastAsia="es-BO"/>
              </w:rPr>
              <w:t>Observaciones</w:t>
            </w:r>
          </w:p>
        </w:tc>
      </w:tr>
      <w:tr w:rsidR="00D203DD" w:rsidRPr="00A842B0" w:rsidTr="00D203DD">
        <w:trPr>
          <w:trHeight w:val="719"/>
        </w:trPr>
        <w:tc>
          <w:tcPr>
            <w:tcW w:w="6083" w:type="dxa"/>
            <w:tcBorders>
              <w:top w:val="nil"/>
              <w:left w:val="single" w:sz="4" w:space="0" w:color="auto"/>
              <w:bottom w:val="single" w:sz="4" w:space="0" w:color="auto"/>
              <w:right w:val="single" w:sz="4" w:space="0" w:color="auto"/>
            </w:tcBorders>
            <w:shd w:val="clear" w:color="auto" w:fill="auto"/>
            <w:vAlign w:val="center"/>
            <w:hideMark/>
          </w:tcPr>
          <w:p w:rsidR="00D203DD" w:rsidRDefault="00D203DD" w:rsidP="00D203DD">
            <w:pPr>
              <w:rPr>
                <w:rFonts w:ascii="Calibri" w:hAnsi="Calibri"/>
                <w:color w:val="000000"/>
              </w:rPr>
            </w:pPr>
            <w:r>
              <w:rPr>
                <w:rFonts w:ascii="Calibri" w:hAnsi="Calibri"/>
                <w:color w:val="000000"/>
              </w:rPr>
              <w:t>Creemos en que es necesario seguir apoyando a los productores para alcanzar mayores rendimientos de la tierra</w:t>
            </w:r>
          </w:p>
        </w:tc>
        <w:tc>
          <w:tcPr>
            <w:tcW w:w="3961" w:type="dxa"/>
            <w:tcBorders>
              <w:top w:val="nil"/>
              <w:left w:val="nil"/>
              <w:bottom w:val="single" w:sz="4" w:space="0" w:color="auto"/>
              <w:right w:val="single" w:sz="4" w:space="0" w:color="auto"/>
            </w:tcBorders>
            <w:shd w:val="clear" w:color="auto" w:fill="auto"/>
            <w:vAlign w:val="center"/>
            <w:hideMark/>
          </w:tcPr>
          <w:p w:rsidR="00D203DD" w:rsidRDefault="00D203DD" w:rsidP="00D203DD">
            <w:pPr>
              <w:rPr>
                <w:rFonts w:ascii="Arial" w:hAnsi="Arial" w:cs="Arial"/>
                <w:color w:val="000000"/>
                <w:sz w:val="20"/>
                <w:szCs w:val="20"/>
              </w:rPr>
            </w:pPr>
            <w:r>
              <w:rPr>
                <w:rFonts w:ascii="Arial" w:hAnsi="Arial" w:cs="Arial"/>
                <w:color w:val="000000"/>
                <w:sz w:val="20"/>
                <w:szCs w:val="20"/>
              </w:rPr>
              <w:t>Comercio, industria y servicios para el desarrollo</w:t>
            </w:r>
          </w:p>
        </w:tc>
        <w:tc>
          <w:tcPr>
            <w:tcW w:w="874" w:type="dxa"/>
            <w:tcBorders>
              <w:top w:val="nil"/>
              <w:left w:val="nil"/>
              <w:bottom w:val="single" w:sz="4" w:space="0" w:color="auto"/>
              <w:right w:val="single" w:sz="4" w:space="0" w:color="auto"/>
            </w:tcBorders>
            <w:shd w:val="clear" w:color="auto" w:fill="auto"/>
            <w:vAlign w:val="center"/>
            <w:hideMark/>
          </w:tcPr>
          <w:p w:rsidR="00D203DD" w:rsidRDefault="00D203DD" w:rsidP="00D203DD">
            <w:pPr>
              <w:rPr>
                <w:rFonts w:ascii="Arial" w:hAnsi="Arial" w:cs="Arial"/>
                <w:color w:val="000000"/>
                <w:sz w:val="20"/>
                <w:szCs w:val="20"/>
              </w:rPr>
            </w:pPr>
            <w:r>
              <w:rPr>
                <w:rFonts w:ascii="Arial" w:hAnsi="Arial" w:cs="Arial"/>
                <w:color w:val="000000"/>
                <w:sz w:val="20"/>
                <w:szCs w:val="20"/>
              </w:rPr>
              <w:t>Cumplió</w:t>
            </w:r>
          </w:p>
        </w:tc>
        <w:tc>
          <w:tcPr>
            <w:tcW w:w="2265" w:type="dxa"/>
            <w:tcBorders>
              <w:top w:val="nil"/>
              <w:left w:val="nil"/>
              <w:bottom w:val="single" w:sz="4" w:space="0" w:color="auto"/>
              <w:right w:val="single" w:sz="4" w:space="0" w:color="auto"/>
            </w:tcBorders>
            <w:shd w:val="clear" w:color="auto" w:fill="auto"/>
            <w:vAlign w:val="center"/>
            <w:hideMark/>
          </w:tcPr>
          <w:p w:rsidR="00D203DD" w:rsidRDefault="00D203DD" w:rsidP="00D203DD">
            <w:pPr>
              <w:jc w:val="center"/>
              <w:rPr>
                <w:rFonts w:ascii="Arial" w:hAnsi="Arial" w:cs="Arial"/>
                <w:color w:val="000000"/>
                <w:sz w:val="20"/>
                <w:szCs w:val="20"/>
              </w:rPr>
            </w:pPr>
            <w:r>
              <w:rPr>
                <w:rFonts w:ascii="Arial" w:hAnsi="Arial" w:cs="Arial"/>
                <w:color w:val="000000"/>
                <w:sz w:val="20"/>
                <w:szCs w:val="20"/>
              </w:rPr>
              <w:t>Se cumplió al 80%</w:t>
            </w:r>
          </w:p>
        </w:tc>
      </w:tr>
      <w:tr w:rsidR="00D203DD" w:rsidRPr="00A842B0" w:rsidTr="00D203DD">
        <w:trPr>
          <w:trHeight w:val="715"/>
        </w:trPr>
        <w:tc>
          <w:tcPr>
            <w:tcW w:w="6083" w:type="dxa"/>
            <w:tcBorders>
              <w:top w:val="nil"/>
              <w:left w:val="single" w:sz="4" w:space="0" w:color="auto"/>
              <w:bottom w:val="single" w:sz="4" w:space="0" w:color="auto"/>
              <w:right w:val="single" w:sz="4" w:space="0" w:color="auto"/>
            </w:tcBorders>
            <w:shd w:val="clear" w:color="auto" w:fill="auto"/>
            <w:vAlign w:val="center"/>
            <w:hideMark/>
          </w:tcPr>
          <w:p w:rsidR="00D203DD" w:rsidRDefault="00D203DD" w:rsidP="00D203DD">
            <w:pPr>
              <w:jc w:val="both"/>
              <w:rPr>
                <w:rFonts w:ascii="Calibri" w:hAnsi="Calibri" w:cs="Times New Roman"/>
                <w:color w:val="000000"/>
              </w:rPr>
            </w:pPr>
            <w:r>
              <w:rPr>
                <w:rFonts w:ascii="Calibri" w:hAnsi="Calibri"/>
                <w:color w:val="000000"/>
              </w:rPr>
              <w:t>Pondremos especial énfasis en generar apoyo técnico a los productores indígenas y campesinos a través de proyectos específicos de dotación de semillas y transferencia tecnológica para garantizar su producción</w:t>
            </w:r>
          </w:p>
        </w:tc>
        <w:tc>
          <w:tcPr>
            <w:tcW w:w="3961" w:type="dxa"/>
            <w:tcBorders>
              <w:top w:val="nil"/>
              <w:left w:val="nil"/>
              <w:bottom w:val="single" w:sz="4" w:space="0" w:color="auto"/>
              <w:right w:val="single" w:sz="4" w:space="0" w:color="auto"/>
            </w:tcBorders>
            <w:shd w:val="clear" w:color="auto" w:fill="auto"/>
            <w:hideMark/>
          </w:tcPr>
          <w:p w:rsidR="00D203DD" w:rsidRDefault="0071720A" w:rsidP="00D203DD">
            <w:pPr>
              <w:rPr>
                <w:rFonts w:ascii="Calibri" w:hAnsi="Calibri"/>
                <w:color w:val="000000"/>
              </w:rPr>
            </w:pPr>
            <w:r>
              <w:rPr>
                <w:rFonts w:ascii="Calibri" w:hAnsi="Calibri"/>
                <w:color w:val="000000"/>
              </w:rPr>
              <w:t>N</w:t>
            </w:r>
            <w:r w:rsidR="00D203DD">
              <w:rPr>
                <w:rFonts w:ascii="Calibri" w:hAnsi="Calibri"/>
                <w:color w:val="000000"/>
              </w:rPr>
              <w:t>o</w:t>
            </w:r>
          </w:p>
        </w:tc>
        <w:tc>
          <w:tcPr>
            <w:tcW w:w="874" w:type="dxa"/>
            <w:tcBorders>
              <w:top w:val="nil"/>
              <w:left w:val="nil"/>
              <w:bottom w:val="single" w:sz="4" w:space="0" w:color="auto"/>
              <w:right w:val="single" w:sz="4" w:space="0" w:color="auto"/>
            </w:tcBorders>
            <w:shd w:val="clear" w:color="auto" w:fill="auto"/>
            <w:vAlign w:val="center"/>
            <w:hideMark/>
          </w:tcPr>
          <w:p w:rsidR="00D203DD" w:rsidRDefault="00D203DD" w:rsidP="00D203DD">
            <w:pPr>
              <w:rPr>
                <w:rFonts w:ascii="Arial" w:hAnsi="Arial" w:cs="Arial"/>
                <w:color w:val="000000"/>
                <w:sz w:val="20"/>
                <w:szCs w:val="20"/>
              </w:rPr>
            </w:pPr>
            <w:r>
              <w:rPr>
                <w:rFonts w:ascii="Arial" w:hAnsi="Arial" w:cs="Arial"/>
                <w:color w:val="000000"/>
                <w:sz w:val="20"/>
                <w:szCs w:val="20"/>
              </w:rPr>
              <w:t>No cumplió</w:t>
            </w:r>
          </w:p>
        </w:tc>
        <w:tc>
          <w:tcPr>
            <w:tcW w:w="2265" w:type="dxa"/>
            <w:tcBorders>
              <w:top w:val="nil"/>
              <w:left w:val="nil"/>
              <w:bottom w:val="single" w:sz="4" w:space="0" w:color="auto"/>
              <w:right w:val="single" w:sz="4" w:space="0" w:color="auto"/>
            </w:tcBorders>
            <w:shd w:val="clear" w:color="auto" w:fill="auto"/>
            <w:vAlign w:val="center"/>
            <w:hideMark/>
          </w:tcPr>
          <w:p w:rsidR="00D203DD" w:rsidRDefault="00D203DD" w:rsidP="00D203DD">
            <w:pPr>
              <w:jc w:val="center"/>
              <w:rPr>
                <w:rFonts w:ascii="Arial" w:hAnsi="Arial" w:cs="Arial"/>
                <w:color w:val="000000"/>
                <w:sz w:val="20"/>
                <w:szCs w:val="20"/>
              </w:rPr>
            </w:pPr>
            <w:r>
              <w:rPr>
                <w:rFonts w:ascii="Arial" w:hAnsi="Arial" w:cs="Arial"/>
                <w:color w:val="000000"/>
                <w:sz w:val="20"/>
                <w:szCs w:val="20"/>
              </w:rPr>
              <w:t> </w:t>
            </w:r>
          </w:p>
        </w:tc>
      </w:tr>
      <w:tr w:rsidR="00D203DD" w:rsidRPr="00A842B0" w:rsidTr="00D203DD">
        <w:trPr>
          <w:trHeight w:val="824"/>
        </w:trPr>
        <w:tc>
          <w:tcPr>
            <w:tcW w:w="6083" w:type="dxa"/>
            <w:tcBorders>
              <w:top w:val="nil"/>
              <w:left w:val="single" w:sz="4" w:space="0" w:color="auto"/>
              <w:bottom w:val="single" w:sz="4" w:space="0" w:color="auto"/>
              <w:right w:val="single" w:sz="4" w:space="0" w:color="auto"/>
            </w:tcBorders>
            <w:shd w:val="clear" w:color="auto" w:fill="auto"/>
            <w:vAlign w:val="center"/>
            <w:hideMark/>
          </w:tcPr>
          <w:p w:rsidR="00D203DD" w:rsidRDefault="00D203DD" w:rsidP="00D203DD">
            <w:pPr>
              <w:jc w:val="both"/>
              <w:rPr>
                <w:rFonts w:ascii="Calibri" w:hAnsi="Calibri" w:cs="Times New Roman"/>
                <w:color w:val="000000"/>
              </w:rPr>
            </w:pPr>
            <w:r>
              <w:rPr>
                <w:rFonts w:ascii="Calibri" w:hAnsi="Calibri"/>
                <w:color w:val="000000"/>
              </w:rPr>
              <w:t>Se propone implementar un modelo de cobertura de salud que contemple prevención, atención, diagnóstico y tratamiento para todos los habitantes del departamento que no cuenten con otro seguro</w:t>
            </w:r>
          </w:p>
        </w:tc>
        <w:tc>
          <w:tcPr>
            <w:tcW w:w="3961" w:type="dxa"/>
            <w:tcBorders>
              <w:top w:val="nil"/>
              <w:left w:val="nil"/>
              <w:bottom w:val="single" w:sz="4" w:space="0" w:color="auto"/>
              <w:right w:val="single" w:sz="4" w:space="0" w:color="auto"/>
            </w:tcBorders>
            <w:shd w:val="clear" w:color="auto" w:fill="auto"/>
            <w:vAlign w:val="center"/>
            <w:hideMark/>
          </w:tcPr>
          <w:p w:rsidR="00D203DD" w:rsidRDefault="00D203DD" w:rsidP="00D203DD">
            <w:pPr>
              <w:rPr>
                <w:rFonts w:ascii="Arial" w:hAnsi="Arial" w:cs="Arial"/>
                <w:color w:val="000000"/>
                <w:sz w:val="20"/>
                <w:szCs w:val="20"/>
              </w:rPr>
            </w:pPr>
            <w:r>
              <w:rPr>
                <w:rFonts w:ascii="Arial" w:hAnsi="Arial" w:cs="Arial"/>
                <w:color w:val="000000"/>
                <w:sz w:val="20"/>
                <w:szCs w:val="20"/>
              </w:rPr>
              <w:t>Desarrollo de la gestión social</w:t>
            </w:r>
          </w:p>
        </w:tc>
        <w:tc>
          <w:tcPr>
            <w:tcW w:w="874" w:type="dxa"/>
            <w:tcBorders>
              <w:top w:val="nil"/>
              <w:left w:val="nil"/>
              <w:bottom w:val="single" w:sz="4" w:space="0" w:color="auto"/>
              <w:right w:val="single" w:sz="4" w:space="0" w:color="auto"/>
            </w:tcBorders>
            <w:shd w:val="clear" w:color="auto" w:fill="auto"/>
            <w:vAlign w:val="center"/>
            <w:hideMark/>
          </w:tcPr>
          <w:p w:rsidR="00D203DD" w:rsidRDefault="00D203DD" w:rsidP="00D203DD">
            <w:pPr>
              <w:rPr>
                <w:rFonts w:ascii="Arial" w:hAnsi="Arial" w:cs="Arial"/>
                <w:color w:val="000000"/>
                <w:sz w:val="20"/>
                <w:szCs w:val="20"/>
              </w:rPr>
            </w:pPr>
            <w:r>
              <w:rPr>
                <w:rFonts w:ascii="Arial" w:hAnsi="Arial" w:cs="Arial"/>
                <w:color w:val="000000"/>
                <w:sz w:val="20"/>
                <w:szCs w:val="20"/>
              </w:rPr>
              <w:t>Cumplió</w:t>
            </w:r>
          </w:p>
        </w:tc>
        <w:tc>
          <w:tcPr>
            <w:tcW w:w="2265" w:type="dxa"/>
            <w:tcBorders>
              <w:top w:val="nil"/>
              <w:left w:val="nil"/>
              <w:bottom w:val="single" w:sz="4" w:space="0" w:color="auto"/>
              <w:right w:val="single" w:sz="4" w:space="0" w:color="auto"/>
            </w:tcBorders>
            <w:shd w:val="clear" w:color="auto" w:fill="auto"/>
            <w:vAlign w:val="center"/>
            <w:hideMark/>
          </w:tcPr>
          <w:p w:rsidR="00D203DD" w:rsidRDefault="00D203DD" w:rsidP="00D203DD">
            <w:pPr>
              <w:jc w:val="center"/>
              <w:rPr>
                <w:rFonts w:ascii="Arial" w:hAnsi="Arial" w:cs="Arial"/>
                <w:color w:val="000000"/>
                <w:sz w:val="20"/>
                <w:szCs w:val="20"/>
              </w:rPr>
            </w:pPr>
            <w:r>
              <w:rPr>
                <w:rFonts w:ascii="Arial" w:hAnsi="Arial" w:cs="Arial"/>
                <w:color w:val="000000"/>
                <w:sz w:val="20"/>
                <w:szCs w:val="20"/>
              </w:rPr>
              <w:t>Se cumplió al 90%</w:t>
            </w:r>
          </w:p>
        </w:tc>
      </w:tr>
      <w:tr w:rsidR="00D203DD" w:rsidRPr="00A842B0" w:rsidTr="00D203DD">
        <w:trPr>
          <w:trHeight w:val="1064"/>
        </w:trPr>
        <w:tc>
          <w:tcPr>
            <w:tcW w:w="6083" w:type="dxa"/>
            <w:tcBorders>
              <w:top w:val="nil"/>
              <w:left w:val="single" w:sz="4" w:space="0" w:color="auto"/>
              <w:bottom w:val="single" w:sz="4" w:space="0" w:color="auto"/>
              <w:right w:val="single" w:sz="4" w:space="0" w:color="auto"/>
            </w:tcBorders>
            <w:shd w:val="clear" w:color="auto" w:fill="auto"/>
            <w:vAlign w:val="center"/>
            <w:hideMark/>
          </w:tcPr>
          <w:p w:rsidR="00D203DD" w:rsidRDefault="00D203DD" w:rsidP="00D203DD">
            <w:pPr>
              <w:rPr>
                <w:rFonts w:ascii="Calibri" w:hAnsi="Calibri" w:cs="Times New Roman"/>
                <w:color w:val="000000"/>
              </w:rPr>
            </w:pPr>
            <w:r>
              <w:rPr>
                <w:rFonts w:ascii="Calibri" w:hAnsi="Calibri"/>
                <w:color w:val="000000"/>
              </w:rPr>
              <w:t>Paralelamente se construirá el primer hospital de tercer nivel en la ciudad de Montero. La Gobernación mantiene su compromiso de seguir aportando en el pago de ítems en los hospitales del 3er nivel de Santa Cruz de la Sierra y en los hospitales de 1er y 2do nivel en las provincias, más allá de que esta sea una responsabilidad del gobierno central. Desarrollo de la salud SI X La premisa es que ningún habitante</w:t>
            </w:r>
          </w:p>
        </w:tc>
        <w:tc>
          <w:tcPr>
            <w:tcW w:w="3961" w:type="dxa"/>
            <w:tcBorders>
              <w:top w:val="nil"/>
              <w:left w:val="nil"/>
              <w:bottom w:val="single" w:sz="4" w:space="0" w:color="auto"/>
              <w:right w:val="single" w:sz="4" w:space="0" w:color="auto"/>
            </w:tcBorders>
            <w:shd w:val="clear" w:color="auto" w:fill="auto"/>
            <w:hideMark/>
          </w:tcPr>
          <w:p w:rsidR="00D203DD" w:rsidRDefault="00D203DD" w:rsidP="00D203DD">
            <w:pPr>
              <w:rPr>
                <w:rFonts w:ascii="Calibri" w:hAnsi="Calibri"/>
                <w:color w:val="000000"/>
              </w:rPr>
            </w:pPr>
            <w:r>
              <w:rPr>
                <w:rFonts w:ascii="Calibri" w:hAnsi="Calibri"/>
                <w:color w:val="000000"/>
              </w:rPr>
              <w:t>Desarrollo de la salud</w:t>
            </w:r>
          </w:p>
        </w:tc>
        <w:tc>
          <w:tcPr>
            <w:tcW w:w="874" w:type="dxa"/>
            <w:tcBorders>
              <w:top w:val="nil"/>
              <w:left w:val="nil"/>
              <w:bottom w:val="single" w:sz="4" w:space="0" w:color="auto"/>
              <w:right w:val="single" w:sz="4" w:space="0" w:color="auto"/>
            </w:tcBorders>
            <w:shd w:val="clear" w:color="auto" w:fill="auto"/>
            <w:vAlign w:val="center"/>
            <w:hideMark/>
          </w:tcPr>
          <w:p w:rsidR="00D203DD" w:rsidRDefault="00D203DD" w:rsidP="00D203DD">
            <w:pPr>
              <w:rPr>
                <w:rFonts w:ascii="Arial" w:hAnsi="Arial" w:cs="Arial"/>
                <w:color w:val="000000"/>
                <w:sz w:val="20"/>
                <w:szCs w:val="20"/>
              </w:rPr>
            </w:pPr>
            <w:r>
              <w:rPr>
                <w:rFonts w:ascii="Arial" w:hAnsi="Arial" w:cs="Arial"/>
                <w:color w:val="000000"/>
                <w:sz w:val="20"/>
                <w:szCs w:val="20"/>
              </w:rPr>
              <w:t>Cumplió</w:t>
            </w:r>
          </w:p>
        </w:tc>
        <w:tc>
          <w:tcPr>
            <w:tcW w:w="2265" w:type="dxa"/>
            <w:tcBorders>
              <w:top w:val="nil"/>
              <w:left w:val="nil"/>
              <w:bottom w:val="single" w:sz="4" w:space="0" w:color="auto"/>
              <w:right w:val="single" w:sz="4" w:space="0" w:color="auto"/>
            </w:tcBorders>
            <w:shd w:val="clear" w:color="auto" w:fill="auto"/>
            <w:vAlign w:val="center"/>
            <w:hideMark/>
          </w:tcPr>
          <w:p w:rsidR="00D203DD" w:rsidRDefault="00D203DD" w:rsidP="00D203DD">
            <w:pPr>
              <w:jc w:val="center"/>
              <w:rPr>
                <w:rFonts w:ascii="Arial" w:hAnsi="Arial" w:cs="Arial"/>
                <w:color w:val="000000"/>
                <w:sz w:val="20"/>
                <w:szCs w:val="20"/>
              </w:rPr>
            </w:pPr>
            <w:r>
              <w:rPr>
                <w:rFonts w:ascii="Arial" w:hAnsi="Arial" w:cs="Arial"/>
                <w:color w:val="000000"/>
                <w:sz w:val="20"/>
                <w:szCs w:val="20"/>
              </w:rPr>
              <w:t>Se cumplió al 90%</w:t>
            </w:r>
          </w:p>
        </w:tc>
      </w:tr>
      <w:tr w:rsidR="00D203DD" w:rsidRPr="00A842B0" w:rsidTr="00D203DD">
        <w:trPr>
          <w:trHeight w:val="765"/>
        </w:trPr>
        <w:tc>
          <w:tcPr>
            <w:tcW w:w="6083" w:type="dxa"/>
            <w:tcBorders>
              <w:top w:val="nil"/>
              <w:left w:val="single" w:sz="4" w:space="0" w:color="auto"/>
              <w:bottom w:val="single" w:sz="4" w:space="0" w:color="auto"/>
              <w:right w:val="single" w:sz="4" w:space="0" w:color="auto"/>
            </w:tcBorders>
            <w:shd w:val="clear" w:color="auto" w:fill="auto"/>
            <w:vAlign w:val="center"/>
            <w:hideMark/>
          </w:tcPr>
          <w:p w:rsidR="00D203DD" w:rsidRDefault="00D203DD" w:rsidP="00D203DD">
            <w:pPr>
              <w:jc w:val="both"/>
              <w:rPr>
                <w:rFonts w:ascii="Calibri" w:hAnsi="Calibri" w:cs="Times New Roman"/>
                <w:color w:val="000000"/>
              </w:rPr>
            </w:pPr>
            <w:r>
              <w:rPr>
                <w:rFonts w:ascii="Calibri" w:hAnsi="Calibri"/>
                <w:color w:val="000000"/>
              </w:rPr>
              <w:t>La premisa es que ningún habitante del departamento viva sin luz y sin agua potable hasta el 2020. Para lograr este objetivo, vamos a concentrar nuestros esfuerzos para alcanzar el 100% de cobertura en agua potable y energía eléctrica</w:t>
            </w:r>
          </w:p>
        </w:tc>
        <w:tc>
          <w:tcPr>
            <w:tcW w:w="3961" w:type="dxa"/>
            <w:tcBorders>
              <w:top w:val="nil"/>
              <w:left w:val="nil"/>
              <w:bottom w:val="single" w:sz="4" w:space="0" w:color="auto"/>
              <w:right w:val="single" w:sz="4" w:space="0" w:color="auto"/>
            </w:tcBorders>
            <w:shd w:val="clear" w:color="auto" w:fill="auto"/>
            <w:hideMark/>
          </w:tcPr>
          <w:p w:rsidR="00D203DD" w:rsidRDefault="00D203DD" w:rsidP="00D203DD">
            <w:pPr>
              <w:rPr>
                <w:rFonts w:ascii="Calibri" w:hAnsi="Calibri"/>
                <w:color w:val="000000"/>
              </w:rPr>
            </w:pPr>
            <w:r>
              <w:rPr>
                <w:rFonts w:ascii="Calibri" w:hAnsi="Calibri"/>
                <w:color w:val="000000"/>
              </w:rPr>
              <w:t>Desarrollo de la electrificación y fuentes de energía</w:t>
            </w:r>
          </w:p>
        </w:tc>
        <w:tc>
          <w:tcPr>
            <w:tcW w:w="874" w:type="dxa"/>
            <w:tcBorders>
              <w:top w:val="nil"/>
              <w:left w:val="nil"/>
              <w:bottom w:val="single" w:sz="4" w:space="0" w:color="auto"/>
              <w:right w:val="single" w:sz="4" w:space="0" w:color="auto"/>
            </w:tcBorders>
            <w:shd w:val="clear" w:color="auto" w:fill="auto"/>
            <w:vAlign w:val="center"/>
            <w:hideMark/>
          </w:tcPr>
          <w:p w:rsidR="00D203DD" w:rsidRDefault="00D203DD" w:rsidP="00D203DD">
            <w:pPr>
              <w:rPr>
                <w:rFonts w:ascii="Arial" w:hAnsi="Arial" w:cs="Arial"/>
                <w:color w:val="000000"/>
                <w:sz w:val="20"/>
                <w:szCs w:val="20"/>
              </w:rPr>
            </w:pPr>
            <w:r>
              <w:rPr>
                <w:rFonts w:ascii="Arial" w:hAnsi="Arial" w:cs="Arial"/>
                <w:color w:val="000000"/>
                <w:sz w:val="20"/>
                <w:szCs w:val="20"/>
              </w:rPr>
              <w:t>Cumplió</w:t>
            </w:r>
          </w:p>
        </w:tc>
        <w:tc>
          <w:tcPr>
            <w:tcW w:w="2265" w:type="dxa"/>
            <w:tcBorders>
              <w:top w:val="nil"/>
              <w:left w:val="nil"/>
              <w:bottom w:val="single" w:sz="4" w:space="0" w:color="auto"/>
              <w:right w:val="single" w:sz="4" w:space="0" w:color="auto"/>
            </w:tcBorders>
            <w:shd w:val="clear" w:color="auto" w:fill="auto"/>
            <w:vAlign w:val="center"/>
            <w:hideMark/>
          </w:tcPr>
          <w:p w:rsidR="00D203DD" w:rsidRDefault="00D203DD" w:rsidP="00D203DD">
            <w:pPr>
              <w:jc w:val="center"/>
              <w:rPr>
                <w:rFonts w:ascii="Arial" w:hAnsi="Arial" w:cs="Arial"/>
                <w:color w:val="000000"/>
                <w:sz w:val="20"/>
                <w:szCs w:val="20"/>
              </w:rPr>
            </w:pPr>
            <w:r>
              <w:rPr>
                <w:rFonts w:ascii="Arial" w:hAnsi="Arial" w:cs="Arial"/>
                <w:color w:val="000000"/>
                <w:sz w:val="20"/>
                <w:szCs w:val="20"/>
              </w:rPr>
              <w:t>Se cumplió al 90%</w:t>
            </w:r>
          </w:p>
        </w:tc>
      </w:tr>
      <w:tr w:rsidR="00D203DD" w:rsidRPr="00A842B0" w:rsidTr="00D203DD">
        <w:trPr>
          <w:trHeight w:val="510"/>
        </w:trPr>
        <w:tc>
          <w:tcPr>
            <w:tcW w:w="6083" w:type="dxa"/>
            <w:tcBorders>
              <w:top w:val="nil"/>
              <w:left w:val="single" w:sz="4" w:space="0" w:color="auto"/>
              <w:bottom w:val="single" w:sz="4" w:space="0" w:color="auto"/>
              <w:right w:val="single" w:sz="4" w:space="0" w:color="auto"/>
            </w:tcBorders>
            <w:shd w:val="clear" w:color="auto" w:fill="auto"/>
            <w:vAlign w:val="center"/>
            <w:hideMark/>
          </w:tcPr>
          <w:p w:rsidR="00D203DD" w:rsidRDefault="00D203DD" w:rsidP="00D203DD">
            <w:pPr>
              <w:rPr>
                <w:rFonts w:ascii="Calibri" w:hAnsi="Calibri" w:cs="Times New Roman"/>
                <w:color w:val="000000"/>
              </w:rPr>
            </w:pPr>
            <w:r>
              <w:rPr>
                <w:rFonts w:ascii="Calibri" w:hAnsi="Calibri"/>
                <w:color w:val="000000"/>
              </w:rPr>
              <w:t xml:space="preserve">Promoveremos la conexión vial de la ciudad con las diferentes </w:t>
            </w:r>
            <w:r>
              <w:rPr>
                <w:rFonts w:ascii="Calibri" w:hAnsi="Calibri"/>
                <w:color w:val="000000"/>
              </w:rPr>
              <w:lastRenderedPageBreak/>
              <w:t>poblaciones a través de la carretera metropolitana</w:t>
            </w:r>
          </w:p>
        </w:tc>
        <w:tc>
          <w:tcPr>
            <w:tcW w:w="3961" w:type="dxa"/>
            <w:tcBorders>
              <w:top w:val="nil"/>
              <w:left w:val="nil"/>
              <w:bottom w:val="single" w:sz="4" w:space="0" w:color="auto"/>
              <w:right w:val="single" w:sz="4" w:space="0" w:color="auto"/>
            </w:tcBorders>
            <w:shd w:val="clear" w:color="auto" w:fill="auto"/>
            <w:hideMark/>
          </w:tcPr>
          <w:p w:rsidR="00D203DD" w:rsidRDefault="00D203DD" w:rsidP="00D203DD">
            <w:pPr>
              <w:rPr>
                <w:rFonts w:ascii="Calibri" w:hAnsi="Calibri"/>
                <w:color w:val="000000"/>
              </w:rPr>
            </w:pPr>
            <w:r>
              <w:rPr>
                <w:rFonts w:ascii="Calibri" w:hAnsi="Calibri"/>
                <w:color w:val="000000"/>
              </w:rPr>
              <w:lastRenderedPageBreak/>
              <w:t>Desarrollo de saneamiento básico</w:t>
            </w:r>
          </w:p>
        </w:tc>
        <w:tc>
          <w:tcPr>
            <w:tcW w:w="874" w:type="dxa"/>
            <w:tcBorders>
              <w:top w:val="nil"/>
              <w:left w:val="nil"/>
              <w:bottom w:val="single" w:sz="4" w:space="0" w:color="auto"/>
              <w:right w:val="single" w:sz="4" w:space="0" w:color="auto"/>
            </w:tcBorders>
            <w:shd w:val="clear" w:color="auto" w:fill="auto"/>
            <w:vAlign w:val="center"/>
            <w:hideMark/>
          </w:tcPr>
          <w:p w:rsidR="00D203DD" w:rsidRDefault="00D203DD" w:rsidP="00D203DD">
            <w:pPr>
              <w:rPr>
                <w:rFonts w:ascii="Arial" w:hAnsi="Arial" w:cs="Arial"/>
                <w:color w:val="000000"/>
                <w:sz w:val="20"/>
                <w:szCs w:val="20"/>
              </w:rPr>
            </w:pPr>
            <w:r>
              <w:rPr>
                <w:rFonts w:ascii="Arial" w:hAnsi="Arial" w:cs="Arial"/>
                <w:color w:val="000000"/>
                <w:sz w:val="20"/>
                <w:szCs w:val="20"/>
              </w:rPr>
              <w:t>Cumplió</w:t>
            </w:r>
          </w:p>
        </w:tc>
        <w:tc>
          <w:tcPr>
            <w:tcW w:w="2265" w:type="dxa"/>
            <w:tcBorders>
              <w:top w:val="nil"/>
              <w:left w:val="nil"/>
              <w:bottom w:val="single" w:sz="4" w:space="0" w:color="auto"/>
              <w:right w:val="single" w:sz="4" w:space="0" w:color="auto"/>
            </w:tcBorders>
            <w:shd w:val="clear" w:color="auto" w:fill="auto"/>
            <w:vAlign w:val="center"/>
            <w:hideMark/>
          </w:tcPr>
          <w:p w:rsidR="00D203DD" w:rsidRDefault="005E26C5" w:rsidP="005E26C5">
            <w:pPr>
              <w:jc w:val="center"/>
              <w:rPr>
                <w:rFonts w:ascii="Arial" w:hAnsi="Arial" w:cs="Arial"/>
                <w:color w:val="000000"/>
                <w:sz w:val="20"/>
                <w:szCs w:val="20"/>
              </w:rPr>
            </w:pPr>
            <w:r>
              <w:rPr>
                <w:rFonts w:ascii="Arial" w:hAnsi="Arial" w:cs="Arial"/>
                <w:color w:val="000000"/>
                <w:sz w:val="20"/>
                <w:szCs w:val="20"/>
              </w:rPr>
              <w:t>Se cumplió al 9</w:t>
            </w:r>
            <w:r w:rsidR="00D203DD">
              <w:rPr>
                <w:rFonts w:ascii="Arial" w:hAnsi="Arial" w:cs="Arial"/>
                <w:color w:val="000000"/>
                <w:sz w:val="20"/>
                <w:szCs w:val="20"/>
              </w:rPr>
              <w:t>0%</w:t>
            </w:r>
          </w:p>
        </w:tc>
      </w:tr>
    </w:tbl>
    <w:p w:rsidR="003C058A" w:rsidRPr="00A842B0" w:rsidRDefault="003C058A" w:rsidP="003C058A"/>
    <w:p w:rsidR="003957AE" w:rsidRPr="00E338F7" w:rsidRDefault="003957AE" w:rsidP="00AD6F24">
      <w:pPr>
        <w:sectPr w:rsidR="003957AE" w:rsidRPr="00E338F7" w:rsidSect="004738B8">
          <w:pgSz w:w="15840" w:h="12240" w:orient="landscape"/>
          <w:pgMar w:top="1701" w:right="1417" w:bottom="1701" w:left="1417" w:header="708" w:footer="708" w:gutter="0"/>
          <w:cols w:space="708"/>
          <w:docGrid w:linePitch="360"/>
        </w:sectPr>
      </w:pPr>
      <w:r>
        <w:t>Respecto a los resultados anteriormente descritos, se evidencia que son coherentes con los resultados de los programas y/o proyectos en funcionamiento y ejecución, en alineación al cumplimiento de la oferta electoral.</w:t>
      </w:r>
    </w:p>
    <w:p w:rsidR="00B56EE9" w:rsidRDefault="00691EA0" w:rsidP="002F6C55">
      <w:pPr>
        <w:pStyle w:val="Ttulo1"/>
        <w:numPr>
          <w:ilvl w:val="0"/>
          <w:numId w:val="1"/>
        </w:numPr>
        <w:spacing w:after="240"/>
        <w:jc w:val="both"/>
        <w:rPr>
          <w:rFonts w:asciiTheme="minorHAnsi" w:hAnsiTheme="minorHAnsi"/>
          <w:b/>
          <w:color w:val="auto"/>
        </w:rPr>
      </w:pPr>
      <w:bookmarkStart w:id="6" w:name="_Toc479176313"/>
      <w:r w:rsidRPr="002F6C55">
        <w:rPr>
          <w:rFonts w:asciiTheme="minorHAnsi" w:hAnsiTheme="minorHAnsi"/>
          <w:b/>
          <w:color w:val="auto"/>
        </w:rPr>
        <w:lastRenderedPageBreak/>
        <w:t>Valor p</w:t>
      </w:r>
      <w:r w:rsidR="002F6C55">
        <w:rPr>
          <w:rFonts w:asciiTheme="minorHAnsi" w:hAnsiTheme="minorHAnsi"/>
          <w:b/>
          <w:color w:val="auto"/>
        </w:rPr>
        <w:t>ú</w:t>
      </w:r>
      <w:r w:rsidRPr="002F6C55">
        <w:rPr>
          <w:rFonts w:asciiTheme="minorHAnsi" w:hAnsiTheme="minorHAnsi"/>
          <w:b/>
          <w:color w:val="auto"/>
        </w:rPr>
        <w:t>blico</w:t>
      </w:r>
      <w:bookmarkEnd w:id="6"/>
    </w:p>
    <w:p w:rsidR="006B52A7" w:rsidRDefault="006B52A7" w:rsidP="006B52A7">
      <w:pPr>
        <w:jc w:val="both"/>
      </w:pPr>
      <w:r>
        <w:t xml:space="preserve">De acuerdo a la documentación revisada, se concluye que el Gobierno Autónomo Departamentalde Santa Cruz cumple </w:t>
      </w:r>
      <w:r w:rsidR="003A50D1">
        <w:t>en un gran porcentaje</w:t>
      </w:r>
      <w:r>
        <w:t xml:space="preserve"> con la propuesta electoral para la gestión 2016.</w:t>
      </w:r>
    </w:p>
    <w:p w:rsidR="006B52A7" w:rsidRDefault="006B52A7" w:rsidP="006B52A7">
      <w:pPr>
        <w:jc w:val="both"/>
      </w:pPr>
      <w:r>
        <w:t xml:space="preserve">La ejecución del presupuesto estuvo destinado en mayor proporción a las inversiones en </w:t>
      </w:r>
      <w:r w:rsidR="003A50D1">
        <w:t>saneamiento básico, industria, salud, energía eléctrica.</w:t>
      </w:r>
    </w:p>
    <w:p w:rsidR="006B52A7" w:rsidRDefault="003C65FA" w:rsidP="006B52A7">
      <w:pPr>
        <w:jc w:val="both"/>
      </w:pPr>
      <w:r>
        <w:t>Al respecto, e</w:t>
      </w:r>
      <w:r w:rsidR="006B52A7">
        <w:t xml:space="preserve">l </w:t>
      </w:r>
      <w:r>
        <w:t>V</w:t>
      </w:r>
      <w:r w:rsidR="006B52A7">
        <w:t xml:space="preserve">alor </w:t>
      </w:r>
      <w:r>
        <w:t>P</w:t>
      </w:r>
      <w:r w:rsidR="006B52A7">
        <w:t xml:space="preserve">úblico </w:t>
      </w:r>
      <w:r>
        <w:t>respecto a la oferta electoral,</w:t>
      </w:r>
      <w:r w:rsidR="006B52A7">
        <w:t xml:space="preserve"> se detalla en el siguiente cuadro:</w:t>
      </w:r>
    </w:p>
    <w:tbl>
      <w:tblPr>
        <w:tblW w:w="9014" w:type="dxa"/>
        <w:tblCellMar>
          <w:left w:w="70" w:type="dxa"/>
          <w:right w:w="70" w:type="dxa"/>
        </w:tblCellMar>
        <w:tblLook w:val="04A0"/>
      </w:tblPr>
      <w:tblGrid>
        <w:gridCol w:w="6374"/>
        <w:gridCol w:w="466"/>
        <w:gridCol w:w="422"/>
        <w:gridCol w:w="439"/>
        <w:gridCol w:w="427"/>
        <w:gridCol w:w="435"/>
        <w:gridCol w:w="451"/>
      </w:tblGrid>
      <w:tr w:rsidR="0015127E" w:rsidRPr="00BC717A" w:rsidTr="00C851AF">
        <w:trPr>
          <w:trHeight w:val="300"/>
        </w:trPr>
        <w:tc>
          <w:tcPr>
            <w:tcW w:w="6374" w:type="dxa"/>
            <w:tcBorders>
              <w:top w:val="single" w:sz="4" w:space="0" w:color="auto"/>
              <w:left w:val="single" w:sz="4" w:space="0" w:color="auto"/>
              <w:bottom w:val="single" w:sz="4" w:space="0" w:color="auto"/>
              <w:right w:val="single" w:sz="4" w:space="0" w:color="auto"/>
            </w:tcBorders>
            <w:shd w:val="clear" w:color="000000" w:fill="5B9BD5"/>
            <w:vAlign w:val="center"/>
            <w:hideMark/>
          </w:tcPr>
          <w:p w:rsidR="0078061B" w:rsidRPr="00BC717A" w:rsidRDefault="0078061B" w:rsidP="00F61521">
            <w:pPr>
              <w:spacing w:after="0" w:line="240" w:lineRule="auto"/>
              <w:jc w:val="center"/>
              <w:rPr>
                <w:rFonts w:eastAsia="Times New Roman" w:cs="Arial"/>
                <w:b/>
                <w:bCs/>
                <w:sz w:val="18"/>
                <w:szCs w:val="18"/>
                <w:lang w:eastAsia="es-BO"/>
              </w:rPr>
            </w:pPr>
            <w:r w:rsidRPr="00BC717A">
              <w:rPr>
                <w:rFonts w:eastAsia="Times New Roman" w:cs="Arial"/>
                <w:b/>
                <w:bCs/>
                <w:sz w:val="18"/>
                <w:szCs w:val="18"/>
                <w:lang w:eastAsia="es-BO"/>
              </w:rPr>
              <w:t>Propuesta</w:t>
            </w:r>
          </w:p>
        </w:tc>
        <w:tc>
          <w:tcPr>
            <w:tcW w:w="466" w:type="dxa"/>
            <w:tcBorders>
              <w:top w:val="single" w:sz="4" w:space="0" w:color="auto"/>
              <w:left w:val="nil"/>
              <w:bottom w:val="single" w:sz="4" w:space="0" w:color="auto"/>
              <w:right w:val="single" w:sz="4" w:space="0" w:color="auto"/>
            </w:tcBorders>
            <w:shd w:val="clear" w:color="000000" w:fill="5B9BD5"/>
            <w:vAlign w:val="center"/>
            <w:hideMark/>
          </w:tcPr>
          <w:p w:rsidR="0078061B" w:rsidRPr="00BC717A" w:rsidRDefault="0078061B" w:rsidP="0078061B">
            <w:pPr>
              <w:spacing w:after="0" w:line="240" w:lineRule="auto"/>
              <w:jc w:val="center"/>
              <w:rPr>
                <w:rFonts w:eastAsia="Times New Roman" w:cs="Arial"/>
                <w:b/>
                <w:bCs/>
                <w:sz w:val="18"/>
                <w:szCs w:val="18"/>
                <w:lang w:eastAsia="es-BO"/>
              </w:rPr>
            </w:pPr>
            <w:r w:rsidRPr="00BC717A">
              <w:rPr>
                <w:rFonts w:eastAsia="Times New Roman" w:cs="Arial"/>
                <w:b/>
                <w:bCs/>
                <w:sz w:val="18"/>
                <w:szCs w:val="18"/>
                <w:lang w:eastAsia="es-BO"/>
              </w:rPr>
              <w:t>VP</w:t>
            </w:r>
          </w:p>
        </w:tc>
        <w:tc>
          <w:tcPr>
            <w:tcW w:w="422" w:type="dxa"/>
            <w:tcBorders>
              <w:top w:val="single" w:sz="4" w:space="0" w:color="auto"/>
              <w:left w:val="nil"/>
              <w:bottom w:val="single" w:sz="4" w:space="0" w:color="auto"/>
              <w:right w:val="single" w:sz="4" w:space="0" w:color="auto"/>
            </w:tcBorders>
            <w:shd w:val="clear" w:color="000000" w:fill="5B9BD5"/>
            <w:vAlign w:val="center"/>
            <w:hideMark/>
          </w:tcPr>
          <w:p w:rsidR="0078061B" w:rsidRPr="00BC717A" w:rsidRDefault="0078061B" w:rsidP="0078061B">
            <w:pPr>
              <w:spacing w:after="0" w:line="240" w:lineRule="auto"/>
              <w:jc w:val="center"/>
              <w:rPr>
                <w:rFonts w:eastAsia="Times New Roman" w:cs="Arial"/>
                <w:b/>
                <w:bCs/>
                <w:sz w:val="18"/>
                <w:szCs w:val="18"/>
                <w:lang w:eastAsia="es-BO"/>
              </w:rPr>
            </w:pPr>
            <w:r w:rsidRPr="00BC717A">
              <w:rPr>
                <w:rFonts w:eastAsia="Times New Roman" w:cs="Arial"/>
                <w:b/>
                <w:bCs/>
                <w:sz w:val="18"/>
                <w:szCs w:val="18"/>
                <w:lang w:eastAsia="es-BO"/>
              </w:rPr>
              <w:t>PP</w:t>
            </w:r>
          </w:p>
        </w:tc>
        <w:tc>
          <w:tcPr>
            <w:tcW w:w="439" w:type="dxa"/>
            <w:tcBorders>
              <w:top w:val="single" w:sz="4" w:space="0" w:color="auto"/>
              <w:left w:val="nil"/>
              <w:bottom w:val="single" w:sz="4" w:space="0" w:color="auto"/>
              <w:right w:val="single" w:sz="4" w:space="0" w:color="auto"/>
            </w:tcBorders>
            <w:shd w:val="clear" w:color="000000" w:fill="5B9BD5"/>
            <w:vAlign w:val="center"/>
            <w:hideMark/>
          </w:tcPr>
          <w:p w:rsidR="0078061B" w:rsidRPr="00BC717A" w:rsidRDefault="0078061B" w:rsidP="0078061B">
            <w:pPr>
              <w:spacing w:after="0" w:line="240" w:lineRule="auto"/>
              <w:jc w:val="center"/>
              <w:rPr>
                <w:rFonts w:eastAsia="Times New Roman" w:cs="Arial"/>
                <w:b/>
                <w:bCs/>
                <w:sz w:val="18"/>
                <w:szCs w:val="18"/>
                <w:lang w:eastAsia="es-BO"/>
              </w:rPr>
            </w:pPr>
            <w:r w:rsidRPr="00BC717A">
              <w:rPr>
                <w:rFonts w:eastAsia="Times New Roman" w:cs="Arial"/>
                <w:b/>
                <w:bCs/>
                <w:sz w:val="18"/>
                <w:szCs w:val="18"/>
                <w:lang w:eastAsia="es-BO"/>
              </w:rPr>
              <w:t>PD</w:t>
            </w:r>
          </w:p>
        </w:tc>
        <w:tc>
          <w:tcPr>
            <w:tcW w:w="427" w:type="dxa"/>
            <w:tcBorders>
              <w:top w:val="single" w:sz="4" w:space="0" w:color="auto"/>
              <w:left w:val="nil"/>
              <w:bottom w:val="single" w:sz="4" w:space="0" w:color="auto"/>
              <w:right w:val="single" w:sz="4" w:space="0" w:color="auto"/>
            </w:tcBorders>
            <w:shd w:val="clear" w:color="000000" w:fill="5B9BD5"/>
            <w:vAlign w:val="center"/>
            <w:hideMark/>
          </w:tcPr>
          <w:p w:rsidR="0078061B" w:rsidRPr="00BC717A" w:rsidRDefault="0078061B" w:rsidP="0078061B">
            <w:pPr>
              <w:spacing w:after="0" w:line="240" w:lineRule="auto"/>
              <w:jc w:val="center"/>
              <w:rPr>
                <w:rFonts w:eastAsia="Times New Roman" w:cs="Arial"/>
                <w:b/>
                <w:bCs/>
                <w:sz w:val="18"/>
                <w:szCs w:val="18"/>
                <w:lang w:eastAsia="es-BO"/>
              </w:rPr>
            </w:pPr>
            <w:r w:rsidRPr="00BC717A">
              <w:rPr>
                <w:rFonts w:eastAsia="Times New Roman" w:cs="Arial"/>
                <w:b/>
                <w:bCs/>
                <w:sz w:val="18"/>
                <w:szCs w:val="18"/>
                <w:lang w:eastAsia="es-BO"/>
              </w:rPr>
              <w:t>PR</w:t>
            </w:r>
          </w:p>
        </w:tc>
        <w:tc>
          <w:tcPr>
            <w:tcW w:w="435" w:type="dxa"/>
            <w:tcBorders>
              <w:top w:val="single" w:sz="4" w:space="0" w:color="auto"/>
              <w:left w:val="nil"/>
              <w:bottom w:val="single" w:sz="4" w:space="0" w:color="auto"/>
              <w:right w:val="single" w:sz="4" w:space="0" w:color="auto"/>
            </w:tcBorders>
            <w:shd w:val="clear" w:color="000000" w:fill="5B9BD5"/>
            <w:vAlign w:val="center"/>
            <w:hideMark/>
          </w:tcPr>
          <w:p w:rsidR="0078061B" w:rsidRPr="00BC717A" w:rsidRDefault="0078061B" w:rsidP="0078061B">
            <w:pPr>
              <w:spacing w:after="0" w:line="240" w:lineRule="auto"/>
              <w:jc w:val="center"/>
              <w:rPr>
                <w:rFonts w:eastAsia="Times New Roman" w:cs="Arial"/>
                <w:b/>
                <w:bCs/>
                <w:sz w:val="18"/>
                <w:szCs w:val="18"/>
                <w:lang w:eastAsia="es-BO"/>
              </w:rPr>
            </w:pPr>
            <w:r w:rsidRPr="00BC717A">
              <w:rPr>
                <w:rFonts w:eastAsia="Times New Roman" w:cs="Arial"/>
                <w:b/>
                <w:bCs/>
                <w:sz w:val="18"/>
                <w:szCs w:val="18"/>
                <w:lang w:eastAsia="es-BO"/>
              </w:rPr>
              <w:t>PA</w:t>
            </w:r>
          </w:p>
        </w:tc>
        <w:tc>
          <w:tcPr>
            <w:tcW w:w="451" w:type="dxa"/>
            <w:tcBorders>
              <w:top w:val="single" w:sz="4" w:space="0" w:color="auto"/>
              <w:left w:val="nil"/>
              <w:bottom w:val="single" w:sz="4" w:space="0" w:color="auto"/>
              <w:right w:val="single" w:sz="4" w:space="0" w:color="auto"/>
            </w:tcBorders>
            <w:shd w:val="clear" w:color="000000" w:fill="5B9BD5"/>
            <w:vAlign w:val="center"/>
            <w:hideMark/>
          </w:tcPr>
          <w:p w:rsidR="0078061B" w:rsidRPr="00BC717A" w:rsidRDefault="0078061B" w:rsidP="0078061B">
            <w:pPr>
              <w:spacing w:after="0" w:line="240" w:lineRule="auto"/>
              <w:jc w:val="center"/>
              <w:rPr>
                <w:rFonts w:eastAsia="Times New Roman" w:cs="Arial"/>
                <w:b/>
                <w:bCs/>
                <w:sz w:val="18"/>
                <w:szCs w:val="18"/>
                <w:lang w:eastAsia="es-BO"/>
              </w:rPr>
            </w:pPr>
            <w:r w:rsidRPr="00BC717A">
              <w:rPr>
                <w:rFonts w:eastAsia="Times New Roman" w:cs="Arial"/>
                <w:b/>
                <w:bCs/>
                <w:sz w:val="18"/>
                <w:szCs w:val="18"/>
                <w:lang w:eastAsia="es-BO"/>
              </w:rPr>
              <w:t>PRD</w:t>
            </w:r>
          </w:p>
        </w:tc>
      </w:tr>
      <w:tr w:rsidR="0015127E" w:rsidRPr="00BC717A" w:rsidTr="00C851AF">
        <w:trPr>
          <w:trHeight w:val="673"/>
        </w:trPr>
        <w:tc>
          <w:tcPr>
            <w:tcW w:w="6374" w:type="dxa"/>
            <w:tcBorders>
              <w:top w:val="nil"/>
              <w:left w:val="single" w:sz="4" w:space="0" w:color="auto"/>
              <w:bottom w:val="single" w:sz="4" w:space="0" w:color="auto"/>
              <w:right w:val="single" w:sz="4" w:space="0" w:color="auto"/>
            </w:tcBorders>
            <w:shd w:val="clear" w:color="auto" w:fill="auto"/>
            <w:vAlign w:val="center"/>
            <w:hideMark/>
          </w:tcPr>
          <w:p w:rsidR="0078061B" w:rsidRPr="00BC717A" w:rsidRDefault="00FE7D28" w:rsidP="0078061B">
            <w:pPr>
              <w:spacing w:after="0" w:line="240" w:lineRule="auto"/>
              <w:rPr>
                <w:rFonts w:eastAsia="Times New Roman" w:cs="Arial"/>
                <w:sz w:val="18"/>
                <w:szCs w:val="18"/>
                <w:lang w:eastAsia="es-BO"/>
              </w:rPr>
            </w:pPr>
            <w:r>
              <w:t>Creemos en que es necesario seguir apoyando a los productores para alcanzar mayores rendimientos de la tierra</w:t>
            </w:r>
          </w:p>
        </w:tc>
        <w:tc>
          <w:tcPr>
            <w:tcW w:w="466"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Arial"/>
                <w:sz w:val="18"/>
                <w:szCs w:val="18"/>
                <w:lang w:eastAsia="es-BO"/>
              </w:rPr>
            </w:pPr>
            <w:r>
              <w:rPr>
                <w:rFonts w:eastAsia="Times New Roman" w:cs="Arial"/>
                <w:sz w:val="18"/>
                <w:szCs w:val="18"/>
                <w:lang w:eastAsia="es-BO"/>
              </w:rPr>
              <w:t>SI</w:t>
            </w:r>
          </w:p>
        </w:tc>
        <w:tc>
          <w:tcPr>
            <w:tcW w:w="422"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Arial"/>
                <w:sz w:val="18"/>
                <w:szCs w:val="18"/>
                <w:lang w:eastAsia="es-BO"/>
              </w:rPr>
            </w:pPr>
            <w:r>
              <w:rPr>
                <w:rFonts w:eastAsia="Times New Roman" w:cs="Arial"/>
                <w:sz w:val="18"/>
                <w:szCs w:val="18"/>
                <w:lang w:eastAsia="es-BO"/>
              </w:rPr>
              <w:t>X</w:t>
            </w:r>
          </w:p>
        </w:tc>
        <w:tc>
          <w:tcPr>
            <w:tcW w:w="439"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Arial"/>
                <w:sz w:val="18"/>
                <w:szCs w:val="18"/>
                <w:lang w:eastAsia="es-BO"/>
              </w:rPr>
            </w:pPr>
          </w:p>
        </w:tc>
        <w:tc>
          <w:tcPr>
            <w:tcW w:w="427"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Arial"/>
                <w:sz w:val="18"/>
                <w:szCs w:val="18"/>
                <w:lang w:eastAsia="es-BO"/>
              </w:rPr>
            </w:pPr>
          </w:p>
        </w:tc>
        <w:tc>
          <w:tcPr>
            <w:tcW w:w="435"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c>
          <w:tcPr>
            <w:tcW w:w="451" w:type="dxa"/>
            <w:tcBorders>
              <w:top w:val="nil"/>
              <w:left w:val="nil"/>
              <w:bottom w:val="single" w:sz="4" w:space="0" w:color="auto"/>
              <w:right w:val="single" w:sz="4" w:space="0" w:color="auto"/>
            </w:tcBorders>
            <w:shd w:val="clear" w:color="auto" w:fill="auto"/>
            <w:noWrap/>
            <w:hideMark/>
          </w:tcPr>
          <w:p w:rsidR="0078061B" w:rsidRPr="00BC717A" w:rsidRDefault="00FE7D28" w:rsidP="00FE7D28">
            <w:pPr>
              <w:spacing w:after="0" w:line="240" w:lineRule="auto"/>
              <w:rPr>
                <w:rFonts w:eastAsia="Times New Roman" w:cs="Times New Roman"/>
                <w:sz w:val="18"/>
                <w:szCs w:val="18"/>
                <w:lang w:eastAsia="es-BO"/>
              </w:rPr>
            </w:pPr>
            <w:r>
              <w:rPr>
                <w:rFonts w:eastAsia="Times New Roman" w:cs="Times New Roman"/>
                <w:sz w:val="18"/>
                <w:szCs w:val="18"/>
                <w:lang w:eastAsia="es-BO"/>
              </w:rPr>
              <w:t>X</w:t>
            </w:r>
          </w:p>
        </w:tc>
      </w:tr>
      <w:tr w:rsidR="0015127E" w:rsidRPr="00BC717A" w:rsidTr="00C851AF">
        <w:trPr>
          <w:trHeight w:val="711"/>
        </w:trPr>
        <w:tc>
          <w:tcPr>
            <w:tcW w:w="6374" w:type="dxa"/>
            <w:tcBorders>
              <w:top w:val="nil"/>
              <w:left w:val="single" w:sz="4" w:space="0" w:color="auto"/>
              <w:bottom w:val="single" w:sz="4" w:space="0" w:color="auto"/>
              <w:right w:val="single" w:sz="4" w:space="0" w:color="auto"/>
            </w:tcBorders>
            <w:shd w:val="clear" w:color="auto" w:fill="auto"/>
            <w:vAlign w:val="center"/>
            <w:hideMark/>
          </w:tcPr>
          <w:p w:rsidR="0078061B" w:rsidRPr="00BC717A" w:rsidRDefault="00FE7D28" w:rsidP="0078061B">
            <w:pPr>
              <w:spacing w:after="0" w:line="240" w:lineRule="auto"/>
              <w:jc w:val="both"/>
              <w:rPr>
                <w:rFonts w:eastAsia="Times New Roman" w:cs="Arial"/>
                <w:sz w:val="18"/>
                <w:szCs w:val="18"/>
                <w:lang w:eastAsia="es-BO"/>
              </w:rPr>
            </w:pPr>
            <w:r>
              <w:t>Pondremos especial énfasis en generar apoyo técnico a los productores indígenas y campesinos a través de proyectos específicos de dotación de semillas y transferencia tecnológica para garantizar su producción</w:t>
            </w:r>
          </w:p>
        </w:tc>
        <w:tc>
          <w:tcPr>
            <w:tcW w:w="466"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Times New Roman"/>
                <w:sz w:val="18"/>
                <w:szCs w:val="18"/>
                <w:lang w:eastAsia="es-BO"/>
              </w:rPr>
            </w:pPr>
            <w:r>
              <w:rPr>
                <w:rFonts w:eastAsia="Times New Roman" w:cs="Times New Roman"/>
                <w:sz w:val="18"/>
                <w:szCs w:val="18"/>
                <w:lang w:eastAsia="es-BO"/>
              </w:rPr>
              <w:t>-</w:t>
            </w:r>
          </w:p>
        </w:tc>
        <w:tc>
          <w:tcPr>
            <w:tcW w:w="422"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Arial"/>
                <w:sz w:val="18"/>
                <w:szCs w:val="18"/>
                <w:lang w:eastAsia="es-BO"/>
              </w:rPr>
            </w:pPr>
          </w:p>
        </w:tc>
        <w:tc>
          <w:tcPr>
            <w:tcW w:w="439"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Times New Roman"/>
                <w:sz w:val="18"/>
                <w:szCs w:val="18"/>
                <w:lang w:eastAsia="es-BO"/>
              </w:rPr>
            </w:pPr>
          </w:p>
        </w:tc>
        <w:tc>
          <w:tcPr>
            <w:tcW w:w="427"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Arial"/>
                <w:sz w:val="18"/>
                <w:szCs w:val="18"/>
                <w:lang w:eastAsia="es-BO"/>
              </w:rPr>
            </w:pPr>
          </w:p>
        </w:tc>
        <w:tc>
          <w:tcPr>
            <w:tcW w:w="435"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c>
          <w:tcPr>
            <w:tcW w:w="451"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r>
      <w:tr w:rsidR="0015127E" w:rsidRPr="00BC717A" w:rsidTr="00C851AF">
        <w:trPr>
          <w:trHeight w:val="835"/>
        </w:trPr>
        <w:tc>
          <w:tcPr>
            <w:tcW w:w="6374" w:type="dxa"/>
            <w:tcBorders>
              <w:top w:val="nil"/>
              <w:left w:val="single" w:sz="4" w:space="0" w:color="auto"/>
              <w:bottom w:val="single" w:sz="4" w:space="0" w:color="auto"/>
              <w:right w:val="single" w:sz="4" w:space="0" w:color="auto"/>
            </w:tcBorders>
            <w:shd w:val="clear" w:color="auto" w:fill="auto"/>
            <w:vAlign w:val="center"/>
            <w:hideMark/>
          </w:tcPr>
          <w:p w:rsidR="0078061B" w:rsidRPr="00BC717A" w:rsidRDefault="00FE7D28" w:rsidP="0078061B">
            <w:pPr>
              <w:spacing w:after="0" w:line="240" w:lineRule="auto"/>
              <w:jc w:val="both"/>
              <w:rPr>
                <w:rFonts w:eastAsia="Times New Roman" w:cs="Arial"/>
                <w:sz w:val="18"/>
                <w:szCs w:val="18"/>
                <w:lang w:eastAsia="es-BO"/>
              </w:rPr>
            </w:pPr>
            <w:r>
              <w:t>Se propone implementar un modelo de cobertura de salud que contemple prevención, atención, diagnóstico y tratamiento para todos los habitantes del departamento que no cuenten con otro seguro</w:t>
            </w:r>
          </w:p>
        </w:tc>
        <w:tc>
          <w:tcPr>
            <w:tcW w:w="466"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Arial"/>
                <w:sz w:val="18"/>
                <w:szCs w:val="18"/>
                <w:lang w:eastAsia="es-BO"/>
              </w:rPr>
            </w:pPr>
            <w:r>
              <w:rPr>
                <w:rFonts w:eastAsia="Times New Roman" w:cs="Arial"/>
                <w:sz w:val="18"/>
                <w:szCs w:val="18"/>
                <w:lang w:eastAsia="es-BO"/>
              </w:rPr>
              <w:t>SI</w:t>
            </w:r>
          </w:p>
        </w:tc>
        <w:tc>
          <w:tcPr>
            <w:tcW w:w="422"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Arial"/>
                <w:sz w:val="18"/>
                <w:szCs w:val="18"/>
                <w:lang w:eastAsia="es-BO"/>
              </w:rPr>
            </w:pPr>
            <w:r>
              <w:rPr>
                <w:rFonts w:eastAsia="Times New Roman" w:cs="Arial"/>
                <w:sz w:val="18"/>
                <w:szCs w:val="18"/>
                <w:lang w:eastAsia="es-BO"/>
              </w:rPr>
              <w:t>X</w:t>
            </w:r>
          </w:p>
        </w:tc>
        <w:tc>
          <w:tcPr>
            <w:tcW w:w="439"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Arial"/>
                <w:sz w:val="18"/>
                <w:szCs w:val="18"/>
                <w:lang w:eastAsia="es-BO"/>
              </w:rPr>
            </w:pPr>
            <w:r>
              <w:rPr>
                <w:rFonts w:eastAsia="Times New Roman" w:cs="Arial"/>
                <w:sz w:val="18"/>
                <w:szCs w:val="18"/>
                <w:lang w:eastAsia="es-BO"/>
              </w:rPr>
              <w:t>X</w:t>
            </w:r>
          </w:p>
        </w:tc>
        <w:tc>
          <w:tcPr>
            <w:tcW w:w="427"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Arial"/>
                <w:sz w:val="18"/>
                <w:szCs w:val="18"/>
                <w:lang w:eastAsia="es-BO"/>
              </w:rPr>
            </w:pPr>
          </w:p>
        </w:tc>
        <w:tc>
          <w:tcPr>
            <w:tcW w:w="435"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c>
          <w:tcPr>
            <w:tcW w:w="451"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r>
      <w:tr w:rsidR="0015127E" w:rsidRPr="00BC717A" w:rsidTr="00C851AF">
        <w:trPr>
          <w:trHeight w:val="1077"/>
        </w:trPr>
        <w:tc>
          <w:tcPr>
            <w:tcW w:w="6374" w:type="dxa"/>
            <w:tcBorders>
              <w:top w:val="nil"/>
              <w:left w:val="single" w:sz="4" w:space="0" w:color="auto"/>
              <w:bottom w:val="single" w:sz="4" w:space="0" w:color="auto"/>
              <w:right w:val="single" w:sz="4" w:space="0" w:color="auto"/>
            </w:tcBorders>
            <w:shd w:val="clear" w:color="auto" w:fill="auto"/>
            <w:vAlign w:val="center"/>
            <w:hideMark/>
          </w:tcPr>
          <w:p w:rsidR="0078061B" w:rsidRPr="00BC717A" w:rsidRDefault="00FE7D28" w:rsidP="0078061B">
            <w:pPr>
              <w:spacing w:after="0" w:line="240" w:lineRule="auto"/>
              <w:rPr>
                <w:rFonts w:eastAsia="Times New Roman" w:cs="Arial"/>
                <w:sz w:val="18"/>
                <w:szCs w:val="18"/>
                <w:lang w:eastAsia="es-BO"/>
              </w:rPr>
            </w:pPr>
            <w:r>
              <w:t>Paralelamente se construirá el primer hospital de tercer nivel en la ciudad de Montero. La Gobernación mantiene su compromiso de seguir aportando en el pago de ítems en los hospitales del 3er nivel de Santa Cruz de la Sierra y en los hospitales de 1er y 2do nivel en las provincias, más allá de que esta sea una responsabilidad del gobierno central. Desarrollo de la salud SI X La premisa es que ningún habitante</w:t>
            </w:r>
          </w:p>
        </w:tc>
        <w:tc>
          <w:tcPr>
            <w:tcW w:w="466"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Times New Roman"/>
                <w:sz w:val="18"/>
                <w:szCs w:val="18"/>
                <w:lang w:eastAsia="es-BO"/>
              </w:rPr>
            </w:pPr>
            <w:r>
              <w:rPr>
                <w:rFonts w:eastAsia="Times New Roman" w:cs="Times New Roman"/>
                <w:sz w:val="18"/>
                <w:szCs w:val="18"/>
                <w:lang w:eastAsia="es-BO"/>
              </w:rPr>
              <w:t>SI</w:t>
            </w:r>
          </w:p>
        </w:tc>
        <w:tc>
          <w:tcPr>
            <w:tcW w:w="422"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Arial"/>
                <w:sz w:val="18"/>
                <w:szCs w:val="18"/>
                <w:lang w:eastAsia="es-BO"/>
              </w:rPr>
            </w:pPr>
            <w:r>
              <w:rPr>
                <w:rFonts w:eastAsia="Times New Roman" w:cs="Arial"/>
                <w:sz w:val="18"/>
                <w:szCs w:val="18"/>
                <w:lang w:eastAsia="es-BO"/>
              </w:rPr>
              <w:t>X</w:t>
            </w:r>
          </w:p>
        </w:tc>
        <w:tc>
          <w:tcPr>
            <w:tcW w:w="439"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Times New Roman"/>
                <w:sz w:val="18"/>
                <w:szCs w:val="18"/>
                <w:lang w:eastAsia="es-BO"/>
              </w:rPr>
            </w:pPr>
          </w:p>
        </w:tc>
        <w:tc>
          <w:tcPr>
            <w:tcW w:w="427"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Arial"/>
                <w:sz w:val="18"/>
                <w:szCs w:val="18"/>
                <w:lang w:eastAsia="es-BO"/>
              </w:rPr>
            </w:pPr>
          </w:p>
        </w:tc>
        <w:tc>
          <w:tcPr>
            <w:tcW w:w="435"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c>
          <w:tcPr>
            <w:tcW w:w="451"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r>
      <w:tr w:rsidR="0015127E" w:rsidRPr="00BC717A" w:rsidTr="00C851AF">
        <w:trPr>
          <w:trHeight w:val="765"/>
        </w:trPr>
        <w:tc>
          <w:tcPr>
            <w:tcW w:w="6374" w:type="dxa"/>
            <w:tcBorders>
              <w:top w:val="nil"/>
              <w:left w:val="single" w:sz="4" w:space="0" w:color="auto"/>
              <w:bottom w:val="single" w:sz="4" w:space="0" w:color="auto"/>
              <w:right w:val="single" w:sz="4" w:space="0" w:color="auto"/>
            </w:tcBorders>
            <w:shd w:val="clear" w:color="auto" w:fill="auto"/>
            <w:vAlign w:val="center"/>
            <w:hideMark/>
          </w:tcPr>
          <w:p w:rsidR="0078061B" w:rsidRPr="00BC717A" w:rsidRDefault="00FE7D28" w:rsidP="0078061B">
            <w:pPr>
              <w:spacing w:after="0" w:line="240" w:lineRule="auto"/>
              <w:jc w:val="both"/>
              <w:rPr>
                <w:rFonts w:eastAsia="Times New Roman" w:cs="Arial"/>
                <w:sz w:val="18"/>
                <w:szCs w:val="18"/>
                <w:lang w:eastAsia="es-BO"/>
              </w:rPr>
            </w:pPr>
            <w:r>
              <w:t>La premisa es que ningún habitante del departamento viva sin luz y sin agua potable hasta el 2020. Para lograr este objetivo, vamos a concentrar nuestros esfuerzos para alcanzar el 100% de cobertura en agua potable y energía eléctrica</w:t>
            </w:r>
          </w:p>
        </w:tc>
        <w:tc>
          <w:tcPr>
            <w:tcW w:w="466"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Times New Roman"/>
                <w:sz w:val="18"/>
                <w:szCs w:val="18"/>
                <w:lang w:eastAsia="es-BO"/>
              </w:rPr>
            </w:pPr>
            <w:r>
              <w:rPr>
                <w:rFonts w:eastAsia="Times New Roman" w:cs="Times New Roman"/>
                <w:sz w:val="18"/>
                <w:szCs w:val="18"/>
                <w:lang w:eastAsia="es-BO"/>
              </w:rPr>
              <w:t>SI</w:t>
            </w:r>
          </w:p>
        </w:tc>
        <w:tc>
          <w:tcPr>
            <w:tcW w:w="422"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Arial"/>
                <w:sz w:val="18"/>
                <w:szCs w:val="18"/>
                <w:lang w:eastAsia="es-BO"/>
              </w:rPr>
            </w:pPr>
            <w:r>
              <w:rPr>
                <w:rFonts w:eastAsia="Times New Roman" w:cs="Arial"/>
                <w:sz w:val="18"/>
                <w:szCs w:val="18"/>
                <w:lang w:eastAsia="es-BO"/>
              </w:rPr>
              <w:t>X</w:t>
            </w:r>
          </w:p>
        </w:tc>
        <w:tc>
          <w:tcPr>
            <w:tcW w:w="439"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Times New Roman"/>
                <w:sz w:val="18"/>
                <w:szCs w:val="18"/>
                <w:lang w:eastAsia="es-BO"/>
              </w:rPr>
            </w:pPr>
            <w:r>
              <w:rPr>
                <w:rFonts w:eastAsia="Times New Roman" w:cs="Times New Roman"/>
                <w:sz w:val="18"/>
                <w:szCs w:val="18"/>
                <w:lang w:eastAsia="es-BO"/>
              </w:rPr>
              <w:t>X</w:t>
            </w:r>
          </w:p>
        </w:tc>
        <w:tc>
          <w:tcPr>
            <w:tcW w:w="427"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Arial"/>
                <w:sz w:val="18"/>
                <w:szCs w:val="18"/>
                <w:lang w:eastAsia="es-BO"/>
              </w:rPr>
            </w:pPr>
          </w:p>
        </w:tc>
        <w:tc>
          <w:tcPr>
            <w:tcW w:w="435"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c>
          <w:tcPr>
            <w:tcW w:w="451"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r>
      <w:tr w:rsidR="0015127E" w:rsidRPr="00BC717A" w:rsidTr="00C851AF">
        <w:trPr>
          <w:trHeight w:val="510"/>
        </w:trPr>
        <w:tc>
          <w:tcPr>
            <w:tcW w:w="6374" w:type="dxa"/>
            <w:tcBorders>
              <w:top w:val="nil"/>
              <w:left w:val="single" w:sz="4" w:space="0" w:color="auto"/>
              <w:bottom w:val="single" w:sz="4" w:space="0" w:color="auto"/>
              <w:right w:val="single" w:sz="4" w:space="0" w:color="auto"/>
            </w:tcBorders>
            <w:shd w:val="clear" w:color="auto" w:fill="auto"/>
            <w:vAlign w:val="center"/>
            <w:hideMark/>
          </w:tcPr>
          <w:p w:rsidR="0078061B" w:rsidRPr="00BC717A" w:rsidRDefault="00FE7D28" w:rsidP="0078061B">
            <w:pPr>
              <w:spacing w:after="0" w:line="240" w:lineRule="auto"/>
              <w:rPr>
                <w:rFonts w:eastAsia="Times New Roman" w:cs="Arial"/>
                <w:sz w:val="18"/>
                <w:szCs w:val="18"/>
                <w:lang w:eastAsia="es-BO"/>
              </w:rPr>
            </w:pPr>
            <w:r>
              <w:t>Promoveremos la conexión vial de la ciudad con las diferentes poblaciones a través de la carretera metropolitana</w:t>
            </w:r>
          </w:p>
        </w:tc>
        <w:tc>
          <w:tcPr>
            <w:tcW w:w="466"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Times New Roman"/>
                <w:sz w:val="18"/>
                <w:szCs w:val="18"/>
                <w:lang w:eastAsia="es-BO"/>
              </w:rPr>
            </w:pPr>
            <w:r>
              <w:rPr>
                <w:rFonts w:eastAsia="Times New Roman" w:cs="Times New Roman"/>
                <w:sz w:val="18"/>
                <w:szCs w:val="18"/>
                <w:lang w:eastAsia="es-BO"/>
              </w:rPr>
              <w:t>SI</w:t>
            </w:r>
          </w:p>
        </w:tc>
        <w:tc>
          <w:tcPr>
            <w:tcW w:w="422"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Arial"/>
                <w:sz w:val="18"/>
                <w:szCs w:val="18"/>
                <w:lang w:eastAsia="es-BO"/>
              </w:rPr>
            </w:pPr>
            <w:r>
              <w:rPr>
                <w:rFonts w:eastAsia="Times New Roman" w:cs="Arial"/>
                <w:sz w:val="18"/>
                <w:szCs w:val="18"/>
                <w:lang w:eastAsia="es-BO"/>
              </w:rPr>
              <w:t>X</w:t>
            </w:r>
          </w:p>
        </w:tc>
        <w:tc>
          <w:tcPr>
            <w:tcW w:w="439" w:type="dxa"/>
            <w:tcBorders>
              <w:top w:val="nil"/>
              <w:left w:val="nil"/>
              <w:bottom w:val="single" w:sz="4" w:space="0" w:color="auto"/>
              <w:right w:val="single" w:sz="4" w:space="0" w:color="auto"/>
            </w:tcBorders>
            <w:shd w:val="clear" w:color="auto" w:fill="auto"/>
            <w:hideMark/>
          </w:tcPr>
          <w:p w:rsidR="0078061B" w:rsidRPr="00BC717A" w:rsidRDefault="00FE7D28" w:rsidP="00FE7D28">
            <w:pPr>
              <w:spacing w:after="0" w:line="240" w:lineRule="auto"/>
              <w:rPr>
                <w:rFonts w:eastAsia="Times New Roman" w:cs="Times New Roman"/>
                <w:sz w:val="18"/>
                <w:szCs w:val="18"/>
                <w:lang w:eastAsia="es-BO"/>
              </w:rPr>
            </w:pPr>
            <w:r>
              <w:rPr>
                <w:rFonts w:eastAsia="Times New Roman" w:cs="Times New Roman"/>
                <w:sz w:val="18"/>
                <w:szCs w:val="18"/>
                <w:lang w:eastAsia="es-BO"/>
              </w:rPr>
              <w:t>X</w:t>
            </w:r>
          </w:p>
        </w:tc>
        <w:tc>
          <w:tcPr>
            <w:tcW w:w="427" w:type="dxa"/>
            <w:tcBorders>
              <w:top w:val="nil"/>
              <w:left w:val="nil"/>
              <w:bottom w:val="single" w:sz="4" w:space="0" w:color="auto"/>
              <w:right w:val="single" w:sz="4" w:space="0" w:color="auto"/>
            </w:tcBorders>
            <w:shd w:val="clear" w:color="auto" w:fill="auto"/>
            <w:hideMark/>
          </w:tcPr>
          <w:p w:rsidR="0078061B" w:rsidRPr="00BC717A" w:rsidRDefault="0078061B" w:rsidP="00FE7D28">
            <w:pPr>
              <w:spacing w:after="0" w:line="240" w:lineRule="auto"/>
              <w:rPr>
                <w:rFonts w:eastAsia="Times New Roman" w:cs="Arial"/>
                <w:sz w:val="18"/>
                <w:szCs w:val="18"/>
                <w:lang w:eastAsia="es-BO"/>
              </w:rPr>
            </w:pPr>
          </w:p>
        </w:tc>
        <w:tc>
          <w:tcPr>
            <w:tcW w:w="435"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c>
          <w:tcPr>
            <w:tcW w:w="451" w:type="dxa"/>
            <w:tcBorders>
              <w:top w:val="nil"/>
              <w:left w:val="nil"/>
              <w:bottom w:val="single" w:sz="4" w:space="0" w:color="auto"/>
              <w:right w:val="single" w:sz="4" w:space="0" w:color="auto"/>
            </w:tcBorders>
            <w:shd w:val="clear" w:color="auto" w:fill="auto"/>
            <w:noWrap/>
            <w:hideMark/>
          </w:tcPr>
          <w:p w:rsidR="0078061B" w:rsidRPr="00BC717A" w:rsidRDefault="0078061B" w:rsidP="00FE7D28">
            <w:pPr>
              <w:spacing w:after="0" w:line="240" w:lineRule="auto"/>
              <w:rPr>
                <w:rFonts w:eastAsia="Times New Roman" w:cs="Times New Roman"/>
                <w:sz w:val="18"/>
                <w:szCs w:val="18"/>
                <w:lang w:eastAsia="es-BO"/>
              </w:rPr>
            </w:pPr>
          </w:p>
        </w:tc>
      </w:tr>
    </w:tbl>
    <w:p w:rsidR="00FE7D28" w:rsidRDefault="00FE7D28" w:rsidP="00410A05">
      <w:pPr>
        <w:spacing w:after="0" w:line="240" w:lineRule="auto"/>
        <w:rPr>
          <w:rFonts w:eastAsia="Times New Roman" w:cs="Times New Roman"/>
          <w:sz w:val="20"/>
          <w:szCs w:val="20"/>
          <w:lang w:eastAsia="es-BO"/>
        </w:rPr>
      </w:pPr>
    </w:p>
    <w:p w:rsidR="00410A05" w:rsidRPr="00C851AF" w:rsidRDefault="00410A05" w:rsidP="00410A05">
      <w:pPr>
        <w:spacing w:after="0" w:line="240" w:lineRule="auto"/>
        <w:rPr>
          <w:rFonts w:eastAsia="Times New Roman" w:cs="Times New Roman"/>
          <w:i/>
          <w:sz w:val="20"/>
          <w:szCs w:val="20"/>
          <w:lang w:eastAsia="es-BO"/>
        </w:rPr>
      </w:pPr>
      <w:r w:rsidRPr="00C851AF">
        <w:rPr>
          <w:rFonts w:eastAsia="Times New Roman" w:cs="Times New Roman"/>
          <w:i/>
          <w:sz w:val="20"/>
          <w:szCs w:val="20"/>
          <w:lang w:eastAsia="es-BO"/>
        </w:rPr>
        <w:t>Valor Publico (VP), Política Publica (PP), Política Distributiva (PD), Polí</w:t>
      </w:r>
      <w:r w:rsidR="00E42258" w:rsidRPr="00C851AF">
        <w:rPr>
          <w:rFonts w:eastAsia="Times New Roman" w:cs="Times New Roman"/>
          <w:i/>
          <w:sz w:val="20"/>
          <w:szCs w:val="20"/>
          <w:lang w:eastAsia="es-BO"/>
        </w:rPr>
        <w:t xml:space="preserve">tica Regulatoria (PR), Política </w:t>
      </w:r>
      <w:proofErr w:type="spellStart"/>
      <w:r w:rsidRPr="00C851AF">
        <w:rPr>
          <w:rFonts w:eastAsia="Times New Roman" w:cs="Times New Roman"/>
          <w:i/>
          <w:sz w:val="20"/>
          <w:szCs w:val="20"/>
          <w:lang w:eastAsia="es-BO"/>
        </w:rPr>
        <w:t>Autoregulatoria</w:t>
      </w:r>
      <w:proofErr w:type="spellEnd"/>
      <w:r w:rsidRPr="00C851AF">
        <w:rPr>
          <w:rFonts w:eastAsia="Times New Roman" w:cs="Times New Roman"/>
          <w:i/>
          <w:sz w:val="20"/>
          <w:szCs w:val="20"/>
          <w:lang w:eastAsia="es-BO"/>
        </w:rPr>
        <w:t xml:space="preserve"> (PA), Política Redistributiva (PRD)</w:t>
      </w:r>
    </w:p>
    <w:p w:rsidR="00410A05" w:rsidRPr="00A842B0" w:rsidRDefault="00410A05" w:rsidP="00EE5BA9"/>
    <w:p w:rsidR="004C1983" w:rsidRPr="007F0A8B" w:rsidRDefault="00973D56" w:rsidP="007F0A8B">
      <w:pPr>
        <w:pStyle w:val="Ttulo1"/>
        <w:numPr>
          <w:ilvl w:val="0"/>
          <w:numId w:val="1"/>
        </w:numPr>
        <w:spacing w:after="240"/>
        <w:jc w:val="both"/>
        <w:rPr>
          <w:rFonts w:asciiTheme="minorHAnsi" w:hAnsiTheme="minorHAnsi"/>
          <w:b/>
          <w:color w:val="auto"/>
        </w:rPr>
      </w:pPr>
      <w:bookmarkStart w:id="7" w:name="_Toc479176314"/>
      <w:r w:rsidRPr="007F0A8B">
        <w:rPr>
          <w:rFonts w:asciiTheme="minorHAnsi" w:hAnsiTheme="minorHAnsi"/>
          <w:b/>
          <w:color w:val="auto"/>
        </w:rPr>
        <w:t>Bibliografía</w:t>
      </w:r>
      <w:bookmarkEnd w:id="7"/>
    </w:p>
    <w:p w:rsidR="004C1983" w:rsidRDefault="00CE67C9" w:rsidP="004C1983">
      <w:r>
        <w:t xml:space="preserve">[1] </w:t>
      </w:r>
      <w:r w:rsidR="00C851AF">
        <w:t>Ministerio de Economía y Finanzas, reportes SIGEP, POA 2016 y 2017</w:t>
      </w:r>
      <w:r w:rsidR="004C1983" w:rsidRPr="00A842B0">
        <w:t>.</w:t>
      </w:r>
    </w:p>
    <w:p w:rsidR="00257A80" w:rsidRPr="00A842B0" w:rsidRDefault="00C851AF" w:rsidP="006418AA">
      <w:r>
        <w:t>[2]</w:t>
      </w:r>
      <w:proofErr w:type="spellStart"/>
      <w:r w:rsidRPr="00C851AF">
        <w:t>Cebem</w:t>
      </w:r>
      <w:proofErr w:type="spellEnd"/>
      <w:r w:rsidRPr="00C851AF">
        <w:t xml:space="preserve"> (Centro Boliviano de Estudios Multidisciplinarios)</w:t>
      </w:r>
      <w:r>
        <w:t xml:space="preserve">, participación ciudadana, contenida en </w:t>
      </w:r>
      <w:r w:rsidRPr="00C851AF">
        <w:t>https://cebem.org/?s=CONTROL</w:t>
      </w:r>
    </w:p>
    <w:sectPr w:rsidR="00257A80" w:rsidRPr="00A842B0" w:rsidSect="003C058A">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237" w:rsidRDefault="00580237" w:rsidP="0015127E">
      <w:pPr>
        <w:spacing w:after="0" w:line="240" w:lineRule="auto"/>
      </w:pPr>
      <w:r>
        <w:separator/>
      </w:r>
    </w:p>
  </w:endnote>
  <w:endnote w:type="continuationSeparator" w:id="1">
    <w:p w:rsidR="00580237" w:rsidRDefault="00580237" w:rsidP="001512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5010225"/>
      <w:docPartObj>
        <w:docPartGallery w:val="Page Numbers (Bottom of Page)"/>
        <w:docPartUnique/>
      </w:docPartObj>
    </w:sdtPr>
    <w:sdtContent>
      <w:sdt>
        <w:sdtPr>
          <w:id w:val="1945114230"/>
          <w:docPartObj>
            <w:docPartGallery w:val="Page Numbers (Top of Page)"/>
            <w:docPartUnique/>
          </w:docPartObj>
        </w:sdtPr>
        <w:sdtContent>
          <w:p w:rsidR="0012171E" w:rsidRDefault="00356C2E">
            <w:pPr>
              <w:pStyle w:val="Piedepgina"/>
              <w:jc w:val="right"/>
            </w:pPr>
            <w:r w:rsidRPr="0015127E">
              <w:rPr>
                <w:bCs/>
                <w:sz w:val="20"/>
                <w:szCs w:val="20"/>
              </w:rPr>
              <w:fldChar w:fldCharType="begin"/>
            </w:r>
            <w:r w:rsidR="0012171E" w:rsidRPr="0015127E">
              <w:rPr>
                <w:bCs/>
                <w:sz w:val="20"/>
                <w:szCs w:val="20"/>
              </w:rPr>
              <w:instrText>PAGE</w:instrText>
            </w:r>
            <w:r w:rsidRPr="0015127E">
              <w:rPr>
                <w:bCs/>
                <w:sz w:val="20"/>
                <w:szCs w:val="20"/>
              </w:rPr>
              <w:fldChar w:fldCharType="separate"/>
            </w:r>
            <w:r w:rsidR="00AD6F24">
              <w:rPr>
                <w:bCs/>
                <w:noProof/>
                <w:sz w:val="20"/>
                <w:szCs w:val="20"/>
              </w:rPr>
              <w:t>13</w:t>
            </w:r>
            <w:r w:rsidRPr="0015127E">
              <w:rPr>
                <w:bCs/>
                <w:sz w:val="20"/>
                <w:szCs w:val="20"/>
              </w:rPr>
              <w:fldChar w:fldCharType="end"/>
            </w:r>
            <w:r w:rsidR="0012171E" w:rsidRPr="0015127E">
              <w:rPr>
                <w:bCs/>
                <w:sz w:val="20"/>
                <w:szCs w:val="20"/>
              </w:rPr>
              <w:t>/</w:t>
            </w:r>
            <w:r w:rsidRPr="0015127E">
              <w:rPr>
                <w:bCs/>
                <w:sz w:val="20"/>
                <w:szCs w:val="20"/>
              </w:rPr>
              <w:fldChar w:fldCharType="begin"/>
            </w:r>
            <w:r w:rsidR="0012171E" w:rsidRPr="0015127E">
              <w:rPr>
                <w:bCs/>
                <w:sz w:val="20"/>
                <w:szCs w:val="20"/>
              </w:rPr>
              <w:instrText>NUMPAGES</w:instrText>
            </w:r>
            <w:r w:rsidRPr="0015127E">
              <w:rPr>
                <w:bCs/>
                <w:sz w:val="20"/>
                <w:szCs w:val="20"/>
              </w:rPr>
              <w:fldChar w:fldCharType="separate"/>
            </w:r>
            <w:r w:rsidR="00AD6F24">
              <w:rPr>
                <w:bCs/>
                <w:noProof/>
                <w:sz w:val="20"/>
                <w:szCs w:val="20"/>
              </w:rPr>
              <w:t>13</w:t>
            </w:r>
            <w:r w:rsidRPr="0015127E">
              <w:rPr>
                <w:bCs/>
                <w:sz w:val="20"/>
                <w:szCs w:val="20"/>
              </w:rPr>
              <w:fldChar w:fldCharType="end"/>
            </w:r>
          </w:p>
        </w:sdtContent>
      </w:sdt>
    </w:sdtContent>
  </w:sdt>
  <w:p w:rsidR="0012171E" w:rsidRDefault="0012171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237" w:rsidRDefault="00580237" w:rsidP="0015127E">
      <w:pPr>
        <w:spacing w:after="0" w:line="240" w:lineRule="auto"/>
      </w:pPr>
      <w:r>
        <w:separator/>
      </w:r>
    </w:p>
  </w:footnote>
  <w:footnote w:type="continuationSeparator" w:id="1">
    <w:p w:rsidR="00580237" w:rsidRDefault="00580237" w:rsidP="001512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B7BFA"/>
    <w:multiLevelType w:val="multilevel"/>
    <w:tmpl w:val="40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A8003C8"/>
    <w:multiLevelType w:val="hybridMultilevel"/>
    <w:tmpl w:val="7D88429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14095A96"/>
    <w:multiLevelType w:val="hybridMultilevel"/>
    <w:tmpl w:val="D02A81F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1A584CF2"/>
    <w:multiLevelType w:val="hybridMultilevel"/>
    <w:tmpl w:val="63285D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C9E1044"/>
    <w:multiLevelType w:val="hybridMultilevel"/>
    <w:tmpl w:val="763C69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23D02459"/>
    <w:multiLevelType w:val="hybridMultilevel"/>
    <w:tmpl w:val="2A206EE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264D1BA5"/>
    <w:multiLevelType w:val="hybridMultilevel"/>
    <w:tmpl w:val="9DAA0A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292226E6"/>
    <w:multiLevelType w:val="multilevel"/>
    <w:tmpl w:val="AD3EA98E"/>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715991"/>
    <w:multiLevelType w:val="hybridMultilevel"/>
    <w:tmpl w:val="D5C45A3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2C3F2878"/>
    <w:multiLevelType w:val="hybridMultilevel"/>
    <w:tmpl w:val="6AF6C52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2E8D12DB"/>
    <w:multiLevelType w:val="hybridMultilevel"/>
    <w:tmpl w:val="2836136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36B737F2"/>
    <w:multiLevelType w:val="hybridMultilevel"/>
    <w:tmpl w:val="F38268C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45CD0F53"/>
    <w:multiLevelType w:val="hybridMultilevel"/>
    <w:tmpl w:val="4DE4840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48EE1A87"/>
    <w:multiLevelType w:val="hybridMultilevel"/>
    <w:tmpl w:val="BEB227C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490D45B5"/>
    <w:multiLevelType w:val="hybridMultilevel"/>
    <w:tmpl w:val="E5D6C3A6"/>
    <w:lvl w:ilvl="0" w:tplc="400A0001">
      <w:start w:val="1"/>
      <w:numFmt w:val="bullet"/>
      <w:lvlText w:val=""/>
      <w:lvlJc w:val="left"/>
      <w:pPr>
        <w:ind w:left="783" w:hanging="360"/>
      </w:pPr>
      <w:rPr>
        <w:rFonts w:ascii="Symbol" w:hAnsi="Symbol" w:hint="default"/>
      </w:rPr>
    </w:lvl>
    <w:lvl w:ilvl="1" w:tplc="400A0003" w:tentative="1">
      <w:start w:val="1"/>
      <w:numFmt w:val="bullet"/>
      <w:lvlText w:val="o"/>
      <w:lvlJc w:val="left"/>
      <w:pPr>
        <w:ind w:left="1503" w:hanging="360"/>
      </w:pPr>
      <w:rPr>
        <w:rFonts w:ascii="Courier New" w:hAnsi="Courier New" w:cs="Courier New" w:hint="default"/>
      </w:rPr>
    </w:lvl>
    <w:lvl w:ilvl="2" w:tplc="400A0005" w:tentative="1">
      <w:start w:val="1"/>
      <w:numFmt w:val="bullet"/>
      <w:lvlText w:val=""/>
      <w:lvlJc w:val="left"/>
      <w:pPr>
        <w:ind w:left="2223" w:hanging="360"/>
      </w:pPr>
      <w:rPr>
        <w:rFonts w:ascii="Wingdings" w:hAnsi="Wingdings" w:hint="default"/>
      </w:rPr>
    </w:lvl>
    <w:lvl w:ilvl="3" w:tplc="400A0001" w:tentative="1">
      <w:start w:val="1"/>
      <w:numFmt w:val="bullet"/>
      <w:lvlText w:val=""/>
      <w:lvlJc w:val="left"/>
      <w:pPr>
        <w:ind w:left="2943" w:hanging="360"/>
      </w:pPr>
      <w:rPr>
        <w:rFonts w:ascii="Symbol" w:hAnsi="Symbol" w:hint="default"/>
      </w:rPr>
    </w:lvl>
    <w:lvl w:ilvl="4" w:tplc="400A0003" w:tentative="1">
      <w:start w:val="1"/>
      <w:numFmt w:val="bullet"/>
      <w:lvlText w:val="o"/>
      <w:lvlJc w:val="left"/>
      <w:pPr>
        <w:ind w:left="3663" w:hanging="360"/>
      </w:pPr>
      <w:rPr>
        <w:rFonts w:ascii="Courier New" w:hAnsi="Courier New" w:cs="Courier New" w:hint="default"/>
      </w:rPr>
    </w:lvl>
    <w:lvl w:ilvl="5" w:tplc="400A0005" w:tentative="1">
      <w:start w:val="1"/>
      <w:numFmt w:val="bullet"/>
      <w:lvlText w:val=""/>
      <w:lvlJc w:val="left"/>
      <w:pPr>
        <w:ind w:left="4383" w:hanging="360"/>
      </w:pPr>
      <w:rPr>
        <w:rFonts w:ascii="Wingdings" w:hAnsi="Wingdings" w:hint="default"/>
      </w:rPr>
    </w:lvl>
    <w:lvl w:ilvl="6" w:tplc="400A0001" w:tentative="1">
      <w:start w:val="1"/>
      <w:numFmt w:val="bullet"/>
      <w:lvlText w:val=""/>
      <w:lvlJc w:val="left"/>
      <w:pPr>
        <w:ind w:left="5103" w:hanging="360"/>
      </w:pPr>
      <w:rPr>
        <w:rFonts w:ascii="Symbol" w:hAnsi="Symbol" w:hint="default"/>
      </w:rPr>
    </w:lvl>
    <w:lvl w:ilvl="7" w:tplc="400A0003" w:tentative="1">
      <w:start w:val="1"/>
      <w:numFmt w:val="bullet"/>
      <w:lvlText w:val="o"/>
      <w:lvlJc w:val="left"/>
      <w:pPr>
        <w:ind w:left="5823" w:hanging="360"/>
      </w:pPr>
      <w:rPr>
        <w:rFonts w:ascii="Courier New" w:hAnsi="Courier New" w:cs="Courier New" w:hint="default"/>
      </w:rPr>
    </w:lvl>
    <w:lvl w:ilvl="8" w:tplc="400A0005" w:tentative="1">
      <w:start w:val="1"/>
      <w:numFmt w:val="bullet"/>
      <w:lvlText w:val=""/>
      <w:lvlJc w:val="left"/>
      <w:pPr>
        <w:ind w:left="6543" w:hanging="360"/>
      </w:pPr>
      <w:rPr>
        <w:rFonts w:ascii="Wingdings" w:hAnsi="Wingdings" w:hint="default"/>
      </w:rPr>
    </w:lvl>
  </w:abstractNum>
  <w:abstractNum w:abstractNumId="15">
    <w:nsid w:val="4B4B3E13"/>
    <w:multiLevelType w:val="hybridMultilevel"/>
    <w:tmpl w:val="392257D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50DC4E50"/>
    <w:multiLevelType w:val="hybridMultilevel"/>
    <w:tmpl w:val="2C123C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53743F05"/>
    <w:multiLevelType w:val="hybridMultilevel"/>
    <w:tmpl w:val="EB768DE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54FA3D32"/>
    <w:multiLevelType w:val="hybridMultilevel"/>
    <w:tmpl w:val="D97C11A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6A562C0E"/>
    <w:multiLevelType w:val="multilevel"/>
    <w:tmpl w:val="40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70A81BEA"/>
    <w:multiLevelType w:val="multilevel"/>
    <w:tmpl w:val="40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3280B03"/>
    <w:multiLevelType w:val="hybridMultilevel"/>
    <w:tmpl w:val="6A8E1FF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7AC36E2D"/>
    <w:multiLevelType w:val="hybridMultilevel"/>
    <w:tmpl w:val="10FE3C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7B0367F9"/>
    <w:multiLevelType w:val="hybridMultilevel"/>
    <w:tmpl w:val="EDAEB8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4"/>
  </w:num>
  <w:num w:numId="4">
    <w:abstractNumId w:val="11"/>
  </w:num>
  <w:num w:numId="5">
    <w:abstractNumId w:val="22"/>
  </w:num>
  <w:num w:numId="6">
    <w:abstractNumId w:val="1"/>
  </w:num>
  <w:num w:numId="7">
    <w:abstractNumId w:val="5"/>
  </w:num>
  <w:num w:numId="8">
    <w:abstractNumId w:val="0"/>
  </w:num>
  <w:num w:numId="9">
    <w:abstractNumId w:val="19"/>
  </w:num>
  <w:num w:numId="10">
    <w:abstractNumId w:val="20"/>
  </w:num>
  <w:num w:numId="11">
    <w:abstractNumId w:val="3"/>
  </w:num>
  <w:num w:numId="12">
    <w:abstractNumId w:val="18"/>
  </w:num>
  <w:num w:numId="13">
    <w:abstractNumId w:val="6"/>
  </w:num>
  <w:num w:numId="14">
    <w:abstractNumId w:val="4"/>
  </w:num>
  <w:num w:numId="15">
    <w:abstractNumId w:val="21"/>
  </w:num>
  <w:num w:numId="16">
    <w:abstractNumId w:val="16"/>
  </w:num>
  <w:num w:numId="17">
    <w:abstractNumId w:val="15"/>
  </w:num>
  <w:num w:numId="18">
    <w:abstractNumId w:val="8"/>
  </w:num>
  <w:num w:numId="19">
    <w:abstractNumId w:val="10"/>
  </w:num>
  <w:num w:numId="20">
    <w:abstractNumId w:val="12"/>
  </w:num>
  <w:num w:numId="21">
    <w:abstractNumId w:val="23"/>
  </w:num>
  <w:num w:numId="22">
    <w:abstractNumId w:val="9"/>
  </w:num>
  <w:num w:numId="23">
    <w:abstractNumId w:val="2"/>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224A73"/>
    <w:rsid w:val="0000779B"/>
    <w:rsid w:val="00007969"/>
    <w:rsid w:val="00062FB2"/>
    <w:rsid w:val="00090618"/>
    <w:rsid w:val="0009791B"/>
    <w:rsid w:val="000C27A3"/>
    <w:rsid w:val="000F1DC9"/>
    <w:rsid w:val="00116D86"/>
    <w:rsid w:val="0012171E"/>
    <w:rsid w:val="00134934"/>
    <w:rsid w:val="0015127E"/>
    <w:rsid w:val="001549D7"/>
    <w:rsid w:val="001553EE"/>
    <w:rsid w:val="0015699D"/>
    <w:rsid w:val="00170CC6"/>
    <w:rsid w:val="001C151D"/>
    <w:rsid w:val="001D3AFD"/>
    <w:rsid w:val="001D548A"/>
    <w:rsid w:val="001F5AD4"/>
    <w:rsid w:val="0020090E"/>
    <w:rsid w:val="00224A73"/>
    <w:rsid w:val="002304BF"/>
    <w:rsid w:val="0024097D"/>
    <w:rsid w:val="002443B8"/>
    <w:rsid w:val="00254736"/>
    <w:rsid w:val="002559C2"/>
    <w:rsid w:val="00257A80"/>
    <w:rsid w:val="002673ED"/>
    <w:rsid w:val="002929F0"/>
    <w:rsid w:val="002A3D0A"/>
    <w:rsid w:val="002B176D"/>
    <w:rsid w:val="002D47A8"/>
    <w:rsid w:val="002F24B5"/>
    <w:rsid w:val="002F57B6"/>
    <w:rsid w:val="002F6C55"/>
    <w:rsid w:val="0030250E"/>
    <w:rsid w:val="00306C5B"/>
    <w:rsid w:val="00335EB4"/>
    <w:rsid w:val="00356258"/>
    <w:rsid w:val="00356C2E"/>
    <w:rsid w:val="00360BFE"/>
    <w:rsid w:val="00365D22"/>
    <w:rsid w:val="003957AE"/>
    <w:rsid w:val="00396700"/>
    <w:rsid w:val="003A50D1"/>
    <w:rsid w:val="003B7C0F"/>
    <w:rsid w:val="003C058A"/>
    <w:rsid w:val="003C65FA"/>
    <w:rsid w:val="003C7A48"/>
    <w:rsid w:val="003D029F"/>
    <w:rsid w:val="003F06CC"/>
    <w:rsid w:val="003F0E32"/>
    <w:rsid w:val="003F5E07"/>
    <w:rsid w:val="003F7100"/>
    <w:rsid w:val="00406415"/>
    <w:rsid w:val="00410A05"/>
    <w:rsid w:val="004252BA"/>
    <w:rsid w:val="00427441"/>
    <w:rsid w:val="00432168"/>
    <w:rsid w:val="00433D81"/>
    <w:rsid w:val="004522F4"/>
    <w:rsid w:val="004668A6"/>
    <w:rsid w:val="00471310"/>
    <w:rsid w:val="004738B8"/>
    <w:rsid w:val="004747EA"/>
    <w:rsid w:val="00483FB9"/>
    <w:rsid w:val="0049020C"/>
    <w:rsid w:val="00496424"/>
    <w:rsid w:val="004A565E"/>
    <w:rsid w:val="004C1983"/>
    <w:rsid w:val="004D6408"/>
    <w:rsid w:val="004F6916"/>
    <w:rsid w:val="00507080"/>
    <w:rsid w:val="00514371"/>
    <w:rsid w:val="005145A8"/>
    <w:rsid w:val="00515867"/>
    <w:rsid w:val="00521769"/>
    <w:rsid w:val="005440B7"/>
    <w:rsid w:val="00547006"/>
    <w:rsid w:val="0055796F"/>
    <w:rsid w:val="00580237"/>
    <w:rsid w:val="005B1A70"/>
    <w:rsid w:val="005B1F12"/>
    <w:rsid w:val="005C0A0A"/>
    <w:rsid w:val="005D3798"/>
    <w:rsid w:val="005D4CC1"/>
    <w:rsid w:val="005D7C07"/>
    <w:rsid w:val="005E0A35"/>
    <w:rsid w:val="005E26C5"/>
    <w:rsid w:val="005E44C4"/>
    <w:rsid w:val="0060172D"/>
    <w:rsid w:val="00603D68"/>
    <w:rsid w:val="00617A4A"/>
    <w:rsid w:val="006374EC"/>
    <w:rsid w:val="006418AA"/>
    <w:rsid w:val="00646402"/>
    <w:rsid w:val="00654290"/>
    <w:rsid w:val="00671178"/>
    <w:rsid w:val="00671F3A"/>
    <w:rsid w:val="00672264"/>
    <w:rsid w:val="00674C9F"/>
    <w:rsid w:val="00675A4D"/>
    <w:rsid w:val="00691EA0"/>
    <w:rsid w:val="006A24B4"/>
    <w:rsid w:val="006A4C08"/>
    <w:rsid w:val="006B52A7"/>
    <w:rsid w:val="006C134A"/>
    <w:rsid w:val="006C4559"/>
    <w:rsid w:val="006D27FF"/>
    <w:rsid w:val="006D5245"/>
    <w:rsid w:val="006E381D"/>
    <w:rsid w:val="006F28F9"/>
    <w:rsid w:val="006F67A4"/>
    <w:rsid w:val="00711E9B"/>
    <w:rsid w:val="00715E05"/>
    <w:rsid w:val="0071720A"/>
    <w:rsid w:val="0075652D"/>
    <w:rsid w:val="0077745C"/>
    <w:rsid w:val="0078061B"/>
    <w:rsid w:val="00795404"/>
    <w:rsid w:val="007A5E40"/>
    <w:rsid w:val="007C2CF9"/>
    <w:rsid w:val="007D1264"/>
    <w:rsid w:val="007D3A58"/>
    <w:rsid w:val="007F0A8B"/>
    <w:rsid w:val="00800488"/>
    <w:rsid w:val="00816962"/>
    <w:rsid w:val="00821D8D"/>
    <w:rsid w:val="00832A4B"/>
    <w:rsid w:val="008449AE"/>
    <w:rsid w:val="00860AAB"/>
    <w:rsid w:val="00860B31"/>
    <w:rsid w:val="00872429"/>
    <w:rsid w:val="00872A3E"/>
    <w:rsid w:val="008A58DA"/>
    <w:rsid w:val="008B79DF"/>
    <w:rsid w:val="008D21D4"/>
    <w:rsid w:val="008E5D5C"/>
    <w:rsid w:val="008F3C30"/>
    <w:rsid w:val="008F42DD"/>
    <w:rsid w:val="00911226"/>
    <w:rsid w:val="00930CDD"/>
    <w:rsid w:val="00934E66"/>
    <w:rsid w:val="009514F2"/>
    <w:rsid w:val="00973D56"/>
    <w:rsid w:val="0098608C"/>
    <w:rsid w:val="00991C46"/>
    <w:rsid w:val="00997FB1"/>
    <w:rsid w:val="009B55F4"/>
    <w:rsid w:val="009C08E3"/>
    <w:rsid w:val="009C1700"/>
    <w:rsid w:val="009C691E"/>
    <w:rsid w:val="009E0EE9"/>
    <w:rsid w:val="009E6027"/>
    <w:rsid w:val="009F46A9"/>
    <w:rsid w:val="00A10445"/>
    <w:rsid w:val="00A1387C"/>
    <w:rsid w:val="00A445BD"/>
    <w:rsid w:val="00A560E0"/>
    <w:rsid w:val="00A7316C"/>
    <w:rsid w:val="00A81810"/>
    <w:rsid w:val="00A842B0"/>
    <w:rsid w:val="00AA213A"/>
    <w:rsid w:val="00AA37D3"/>
    <w:rsid w:val="00AC550B"/>
    <w:rsid w:val="00AD062F"/>
    <w:rsid w:val="00AD525B"/>
    <w:rsid w:val="00AD52C6"/>
    <w:rsid w:val="00AD52E4"/>
    <w:rsid w:val="00AD6F24"/>
    <w:rsid w:val="00AE0BB9"/>
    <w:rsid w:val="00B02B43"/>
    <w:rsid w:val="00B17695"/>
    <w:rsid w:val="00B17FF8"/>
    <w:rsid w:val="00B22156"/>
    <w:rsid w:val="00B44E88"/>
    <w:rsid w:val="00B556DD"/>
    <w:rsid w:val="00B56EE9"/>
    <w:rsid w:val="00B6435B"/>
    <w:rsid w:val="00B76186"/>
    <w:rsid w:val="00BC717A"/>
    <w:rsid w:val="00BE48B0"/>
    <w:rsid w:val="00C061A4"/>
    <w:rsid w:val="00C06D9E"/>
    <w:rsid w:val="00C1364C"/>
    <w:rsid w:val="00C176B8"/>
    <w:rsid w:val="00C40768"/>
    <w:rsid w:val="00C44D5F"/>
    <w:rsid w:val="00C522CF"/>
    <w:rsid w:val="00C55D3F"/>
    <w:rsid w:val="00C61A56"/>
    <w:rsid w:val="00C75AAF"/>
    <w:rsid w:val="00C80732"/>
    <w:rsid w:val="00C80B44"/>
    <w:rsid w:val="00C848F8"/>
    <w:rsid w:val="00C851AF"/>
    <w:rsid w:val="00CB1701"/>
    <w:rsid w:val="00CB359C"/>
    <w:rsid w:val="00CC2BF5"/>
    <w:rsid w:val="00CD501D"/>
    <w:rsid w:val="00CE28A5"/>
    <w:rsid w:val="00CE67C9"/>
    <w:rsid w:val="00CE6C36"/>
    <w:rsid w:val="00CF045B"/>
    <w:rsid w:val="00D17895"/>
    <w:rsid w:val="00D203DD"/>
    <w:rsid w:val="00D21729"/>
    <w:rsid w:val="00D268A8"/>
    <w:rsid w:val="00D2756F"/>
    <w:rsid w:val="00D42C37"/>
    <w:rsid w:val="00D43D20"/>
    <w:rsid w:val="00D52DB8"/>
    <w:rsid w:val="00D54719"/>
    <w:rsid w:val="00D7616A"/>
    <w:rsid w:val="00D91FBD"/>
    <w:rsid w:val="00DB07E9"/>
    <w:rsid w:val="00DB4327"/>
    <w:rsid w:val="00DD4933"/>
    <w:rsid w:val="00DE6340"/>
    <w:rsid w:val="00E07752"/>
    <w:rsid w:val="00E166F1"/>
    <w:rsid w:val="00E338F7"/>
    <w:rsid w:val="00E35934"/>
    <w:rsid w:val="00E42258"/>
    <w:rsid w:val="00E46B3C"/>
    <w:rsid w:val="00E55259"/>
    <w:rsid w:val="00E82480"/>
    <w:rsid w:val="00E84E58"/>
    <w:rsid w:val="00E86A7A"/>
    <w:rsid w:val="00EC1DFD"/>
    <w:rsid w:val="00ED3044"/>
    <w:rsid w:val="00EE5BA9"/>
    <w:rsid w:val="00EF3AF2"/>
    <w:rsid w:val="00F04AFA"/>
    <w:rsid w:val="00F15469"/>
    <w:rsid w:val="00F459A2"/>
    <w:rsid w:val="00F506AC"/>
    <w:rsid w:val="00F61521"/>
    <w:rsid w:val="00F82DDA"/>
    <w:rsid w:val="00F860B5"/>
    <w:rsid w:val="00F93C7E"/>
    <w:rsid w:val="00FA43F8"/>
    <w:rsid w:val="00FA65C4"/>
    <w:rsid w:val="00FB6E98"/>
    <w:rsid w:val="00FB75BF"/>
    <w:rsid w:val="00FD24E2"/>
    <w:rsid w:val="00FD3E24"/>
    <w:rsid w:val="00FD6143"/>
    <w:rsid w:val="00FE7D28"/>
    <w:rsid w:val="00FF6D8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FB2"/>
  </w:style>
  <w:style w:type="paragraph" w:styleId="Ttulo1">
    <w:name w:val="heading 1"/>
    <w:basedOn w:val="Normal"/>
    <w:next w:val="Normal"/>
    <w:link w:val="Ttulo1Car"/>
    <w:uiPriority w:val="9"/>
    <w:qFormat/>
    <w:rsid w:val="00224A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24A73"/>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60172D"/>
    <w:pPr>
      <w:outlineLvl w:val="9"/>
    </w:pPr>
    <w:rPr>
      <w:lang w:eastAsia="es-BO"/>
    </w:rPr>
  </w:style>
  <w:style w:type="paragraph" w:styleId="TDC1">
    <w:name w:val="toc 1"/>
    <w:basedOn w:val="Normal"/>
    <w:next w:val="Normal"/>
    <w:autoRedefine/>
    <w:uiPriority w:val="39"/>
    <w:unhideWhenUsed/>
    <w:rsid w:val="0060172D"/>
    <w:pPr>
      <w:spacing w:after="100"/>
    </w:pPr>
  </w:style>
  <w:style w:type="character" w:styleId="Hipervnculo">
    <w:name w:val="Hyperlink"/>
    <w:basedOn w:val="Fuentedeprrafopredeter"/>
    <w:uiPriority w:val="99"/>
    <w:unhideWhenUsed/>
    <w:rsid w:val="0060172D"/>
    <w:rPr>
      <w:color w:val="0563C1" w:themeColor="hyperlink"/>
      <w:u w:val="single"/>
    </w:rPr>
  </w:style>
  <w:style w:type="character" w:styleId="Textoennegrita">
    <w:name w:val="Strong"/>
    <w:basedOn w:val="Fuentedeprrafopredeter"/>
    <w:uiPriority w:val="22"/>
    <w:qFormat/>
    <w:rsid w:val="001F5AD4"/>
    <w:rPr>
      <w:b/>
      <w:bCs/>
    </w:rPr>
  </w:style>
  <w:style w:type="paragraph" w:styleId="Prrafodelista">
    <w:name w:val="List Paragraph"/>
    <w:basedOn w:val="Normal"/>
    <w:uiPriority w:val="34"/>
    <w:qFormat/>
    <w:rsid w:val="00FA43F8"/>
    <w:pPr>
      <w:ind w:left="720"/>
      <w:contextualSpacing/>
    </w:pPr>
  </w:style>
  <w:style w:type="paragraph" w:styleId="Ttulo">
    <w:name w:val="Title"/>
    <w:basedOn w:val="Normal"/>
    <w:next w:val="Normal"/>
    <w:link w:val="TtuloCar"/>
    <w:uiPriority w:val="10"/>
    <w:qFormat/>
    <w:rsid w:val="00AC55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C550B"/>
    <w:rPr>
      <w:rFonts w:asciiTheme="majorHAnsi" w:eastAsiaTheme="majorEastAsia" w:hAnsiTheme="majorHAnsi" w:cstheme="majorBidi"/>
      <w:spacing w:val="-10"/>
      <w:kern w:val="28"/>
      <w:sz w:val="56"/>
      <w:szCs w:val="56"/>
    </w:rPr>
  </w:style>
  <w:style w:type="character" w:styleId="nfasisintenso">
    <w:name w:val="Intense Emphasis"/>
    <w:basedOn w:val="Fuentedeprrafopredeter"/>
    <w:uiPriority w:val="21"/>
    <w:qFormat/>
    <w:rsid w:val="00AC550B"/>
    <w:rPr>
      <w:i/>
      <w:iCs/>
      <w:color w:val="5B9BD5" w:themeColor="accent1"/>
    </w:rPr>
  </w:style>
  <w:style w:type="table" w:styleId="Tablaconcuadrcula">
    <w:name w:val="Table Grid"/>
    <w:basedOn w:val="Tablanormal"/>
    <w:uiPriority w:val="39"/>
    <w:rsid w:val="003C05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1">
    <w:name w:val="Light List Accent 1"/>
    <w:basedOn w:val="Tablanormal"/>
    <w:uiPriority w:val="61"/>
    <w:rsid w:val="00507080"/>
    <w:pPr>
      <w:spacing w:after="0" w:line="240" w:lineRule="auto"/>
    </w:pPr>
    <w:rPr>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Encabezado">
    <w:name w:val="header"/>
    <w:basedOn w:val="Normal"/>
    <w:link w:val="EncabezadoCar"/>
    <w:uiPriority w:val="99"/>
    <w:unhideWhenUsed/>
    <w:rsid w:val="0015127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5127E"/>
  </w:style>
  <w:style w:type="paragraph" w:styleId="Piedepgina">
    <w:name w:val="footer"/>
    <w:basedOn w:val="Normal"/>
    <w:link w:val="PiedepginaCar"/>
    <w:uiPriority w:val="99"/>
    <w:unhideWhenUsed/>
    <w:rsid w:val="0015127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5127E"/>
  </w:style>
  <w:style w:type="paragraph" w:styleId="Epgrafe">
    <w:name w:val="caption"/>
    <w:basedOn w:val="Normal"/>
    <w:next w:val="Normal"/>
    <w:uiPriority w:val="35"/>
    <w:unhideWhenUsed/>
    <w:qFormat/>
    <w:rsid w:val="002673ED"/>
    <w:pPr>
      <w:spacing w:after="200" w:line="240" w:lineRule="auto"/>
    </w:pPr>
    <w:rPr>
      <w:i/>
      <w:iCs/>
      <w:color w:val="44546A" w:themeColor="text2"/>
      <w:sz w:val="18"/>
      <w:szCs w:val="18"/>
    </w:rPr>
  </w:style>
  <w:style w:type="character" w:styleId="Hipervnculovisitado">
    <w:name w:val="FollowedHyperlink"/>
    <w:basedOn w:val="Fuentedeprrafopredeter"/>
    <w:uiPriority w:val="99"/>
    <w:semiHidden/>
    <w:unhideWhenUsed/>
    <w:rsid w:val="000F1DC9"/>
    <w:rPr>
      <w:color w:val="954F72" w:themeColor="followedHyperlink"/>
      <w:u w:val="single"/>
    </w:rPr>
  </w:style>
  <w:style w:type="paragraph" w:styleId="Textodeglobo">
    <w:name w:val="Balloon Text"/>
    <w:basedOn w:val="Normal"/>
    <w:link w:val="TextodegloboCar"/>
    <w:uiPriority w:val="99"/>
    <w:semiHidden/>
    <w:unhideWhenUsed/>
    <w:rsid w:val="00671F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F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239380">
      <w:bodyDiv w:val="1"/>
      <w:marLeft w:val="0"/>
      <w:marRight w:val="0"/>
      <w:marTop w:val="0"/>
      <w:marBottom w:val="0"/>
      <w:divBdr>
        <w:top w:val="none" w:sz="0" w:space="0" w:color="auto"/>
        <w:left w:val="none" w:sz="0" w:space="0" w:color="auto"/>
        <w:bottom w:val="none" w:sz="0" w:space="0" w:color="auto"/>
        <w:right w:val="none" w:sz="0" w:space="0" w:color="auto"/>
      </w:divBdr>
    </w:div>
    <w:div w:id="1240407516">
      <w:bodyDiv w:val="1"/>
      <w:marLeft w:val="0"/>
      <w:marRight w:val="0"/>
      <w:marTop w:val="0"/>
      <w:marBottom w:val="0"/>
      <w:divBdr>
        <w:top w:val="none" w:sz="0" w:space="0" w:color="auto"/>
        <w:left w:val="none" w:sz="0" w:space="0" w:color="auto"/>
        <w:bottom w:val="none" w:sz="0" w:space="0" w:color="auto"/>
        <w:right w:val="none" w:sz="0" w:space="0" w:color="auto"/>
      </w:divBdr>
    </w:div>
    <w:div w:id="1412660791">
      <w:bodyDiv w:val="1"/>
      <w:marLeft w:val="0"/>
      <w:marRight w:val="0"/>
      <w:marTop w:val="0"/>
      <w:marBottom w:val="0"/>
      <w:divBdr>
        <w:top w:val="none" w:sz="0" w:space="0" w:color="auto"/>
        <w:left w:val="none" w:sz="0" w:space="0" w:color="auto"/>
        <w:bottom w:val="none" w:sz="0" w:space="0" w:color="auto"/>
        <w:right w:val="none" w:sz="0" w:space="0" w:color="auto"/>
      </w:divBdr>
    </w:div>
    <w:div w:id="1432165768">
      <w:bodyDiv w:val="1"/>
      <w:marLeft w:val="0"/>
      <w:marRight w:val="0"/>
      <w:marTop w:val="0"/>
      <w:marBottom w:val="0"/>
      <w:divBdr>
        <w:top w:val="none" w:sz="0" w:space="0" w:color="auto"/>
        <w:left w:val="none" w:sz="0" w:space="0" w:color="auto"/>
        <w:bottom w:val="none" w:sz="0" w:space="0" w:color="auto"/>
        <w:right w:val="none" w:sz="0" w:space="0" w:color="auto"/>
      </w:divBdr>
      <w:divsChild>
        <w:div w:id="1793785888">
          <w:marLeft w:val="0"/>
          <w:marRight w:val="0"/>
          <w:marTop w:val="0"/>
          <w:marBottom w:val="0"/>
          <w:divBdr>
            <w:top w:val="none" w:sz="0" w:space="0" w:color="auto"/>
            <w:left w:val="none" w:sz="0" w:space="0" w:color="auto"/>
            <w:bottom w:val="none" w:sz="0" w:space="0" w:color="auto"/>
            <w:right w:val="none" w:sz="0" w:space="0" w:color="auto"/>
          </w:divBdr>
        </w:div>
        <w:div w:id="1592931810">
          <w:marLeft w:val="0"/>
          <w:marRight w:val="0"/>
          <w:marTop w:val="0"/>
          <w:marBottom w:val="0"/>
          <w:divBdr>
            <w:top w:val="none" w:sz="0" w:space="0" w:color="auto"/>
            <w:left w:val="none" w:sz="0" w:space="0" w:color="auto"/>
            <w:bottom w:val="none" w:sz="0" w:space="0" w:color="auto"/>
            <w:right w:val="none" w:sz="0" w:space="0" w:color="auto"/>
          </w:divBdr>
        </w:div>
        <w:div w:id="1237324786">
          <w:marLeft w:val="0"/>
          <w:marRight w:val="0"/>
          <w:marTop w:val="0"/>
          <w:marBottom w:val="0"/>
          <w:divBdr>
            <w:top w:val="none" w:sz="0" w:space="0" w:color="auto"/>
            <w:left w:val="none" w:sz="0" w:space="0" w:color="auto"/>
            <w:bottom w:val="none" w:sz="0" w:space="0" w:color="auto"/>
            <w:right w:val="none" w:sz="0" w:space="0" w:color="auto"/>
          </w:divBdr>
        </w:div>
        <w:div w:id="940526750">
          <w:marLeft w:val="0"/>
          <w:marRight w:val="0"/>
          <w:marTop w:val="0"/>
          <w:marBottom w:val="0"/>
          <w:divBdr>
            <w:top w:val="none" w:sz="0" w:space="0" w:color="auto"/>
            <w:left w:val="none" w:sz="0" w:space="0" w:color="auto"/>
            <w:bottom w:val="none" w:sz="0" w:space="0" w:color="auto"/>
            <w:right w:val="none" w:sz="0" w:space="0" w:color="auto"/>
          </w:divBdr>
        </w:div>
        <w:div w:id="1512185067">
          <w:marLeft w:val="0"/>
          <w:marRight w:val="0"/>
          <w:marTop w:val="0"/>
          <w:marBottom w:val="0"/>
          <w:divBdr>
            <w:top w:val="none" w:sz="0" w:space="0" w:color="auto"/>
            <w:left w:val="none" w:sz="0" w:space="0" w:color="auto"/>
            <w:bottom w:val="none" w:sz="0" w:space="0" w:color="auto"/>
            <w:right w:val="none" w:sz="0" w:space="0" w:color="auto"/>
          </w:divBdr>
        </w:div>
        <w:div w:id="2100835087">
          <w:marLeft w:val="0"/>
          <w:marRight w:val="0"/>
          <w:marTop w:val="0"/>
          <w:marBottom w:val="0"/>
          <w:divBdr>
            <w:top w:val="none" w:sz="0" w:space="0" w:color="auto"/>
            <w:left w:val="none" w:sz="0" w:space="0" w:color="auto"/>
            <w:bottom w:val="none" w:sz="0" w:space="0" w:color="auto"/>
            <w:right w:val="none" w:sz="0" w:space="0" w:color="auto"/>
          </w:divBdr>
        </w:div>
        <w:div w:id="1706640263">
          <w:marLeft w:val="0"/>
          <w:marRight w:val="0"/>
          <w:marTop w:val="0"/>
          <w:marBottom w:val="0"/>
          <w:divBdr>
            <w:top w:val="none" w:sz="0" w:space="0" w:color="auto"/>
            <w:left w:val="none" w:sz="0" w:space="0" w:color="auto"/>
            <w:bottom w:val="none" w:sz="0" w:space="0" w:color="auto"/>
            <w:right w:val="none" w:sz="0" w:space="0" w:color="auto"/>
          </w:divBdr>
        </w:div>
        <w:div w:id="763189954">
          <w:marLeft w:val="0"/>
          <w:marRight w:val="0"/>
          <w:marTop w:val="0"/>
          <w:marBottom w:val="0"/>
          <w:divBdr>
            <w:top w:val="none" w:sz="0" w:space="0" w:color="auto"/>
            <w:left w:val="none" w:sz="0" w:space="0" w:color="auto"/>
            <w:bottom w:val="none" w:sz="0" w:space="0" w:color="auto"/>
            <w:right w:val="none" w:sz="0" w:space="0" w:color="auto"/>
          </w:divBdr>
        </w:div>
        <w:div w:id="1660184647">
          <w:marLeft w:val="0"/>
          <w:marRight w:val="0"/>
          <w:marTop w:val="0"/>
          <w:marBottom w:val="0"/>
          <w:divBdr>
            <w:top w:val="none" w:sz="0" w:space="0" w:color="auto"/>
            <w:left w:val="none" w:sz="0" w:space="0" w:color="auto"/>
            <w:bottom w:val="none" w:sz="0" w:space="0" w:color="auto"/>
            <w:right w:val="none" w:sz="0" w:space="0" w:color="auto"/>
          </w:divBdr>
        </w:div>
        <w:div w:id="24058649">
          <w:marLeft w:val="0"/>
          <w:marRight w:val="0"/>
          <w:marTop w:val="0"/>
          <w:marBottom w:val="0"/>
          <w:divBdr>
            <w:top w:val="none" w:sz="0" w:space="0" w:color="auto"/>
            <w:left w:val="none" w:sz="0" w:space="0" w:color="auto"/>
            <w:bottom w:val="none" w:sz="0" w:space="0" w:color="auto"/>
            <w:right w:val="none" w:sz="0" w:space="0" w:color="auto"/>
          </w:divBdr>
        </w:div>
        <w:div w:id="261451461">
          <w:marLeft w:val="0"/>
          <w:marRight w:val="0"/>
          <w:marTop w:val="0"/>
          <w:marBottom w:val="0"/>
          <w:divBdr>
            <w:top w:val="none" w:sz="0" w:space="0" w:color="auto"/>
            <w:left w:val="none" w:sz="0" w:space="0" w:color="auto"/>
            <w:bottom w:val="none" w:sz="0" w:space="0" w:color="auto"/>
            <w:right w:val="none" w:sz="0" w:space="0" w:color="auto"/>
          </w:divBdr>
        </w:div>
        <w:div w:id="911431885">
          <w:marLeft w:val="0"/>
          <w:marRight w:val="0"/>
          <w:marTop w:val="0"/>
          <w:marBottom w:val="0"/>
          <w:divBdr>
            <w:top w:val="none" w:sz="0" w:space="0" w:color="auto"/>
            <w:left w:val="none" w:sz="0" w:space="0" w:color="auto"/>
            <w:bottom w:val="none" w:sz="0" w:space="0" w:color="auto"/>
            <w:right w:val="none" w:sz="0" w:space="0" w:color="auto"/>
          </w:divBdr>
        </w:div>
        <w:div w:id="1511796069">
          <w:marLeft w:val="0"/>
          <w:marRight w:val="0"/>
          <w:marTop w:val="0"/>
          <w:marBottom w:val="0"/>
          <w:divBdr>
            <w:top w:val="none" w:sz="0" w:space="0" w:color="auto"/>
            <w:left w:val="none" w:sz="0" w:space="0" w:color="auto"/>
            <w:bottom w:val="none" w:sz="0" w:space="0" w:color="auto"/>
            <w:right w:val="none" w:sz="0" w:space="0" w:color="auto"/>
          </w:divBdr>
        </w:div>
        <w:div w:id="248974782">
          <w:marLeft w:val="0"/>
          <w:marRight w:val="0"/>
          <w:marTop w:val="0"/>
          <w:marBottom w:val="0"/>
          <w:divBdr>
            <w:top w:val="none" w:sz="0" w:space="0" w:color="auto"/>
            <w:left w:val="none" w:sz="0" w:space="0" w:color="auto"/>
            <w:bottom w:val="none" w:sz="0" w:space="0" w:color="auto"/>
            <w:right w:val="none" w:sz="0" w:space="0" w:color="auto"/>
          </w:divBdr>
        </w:div>
        <w:div w:id="990864977">
          <w:marLeft w:val="0"/>
          <w:marRight w:val="0"/>
          <w:marTop w:val="0"/>
          <w:marBottom w:val="0"/>
          <w:divBdr>
            <w:top w:val="none" w:sz="0" w:space="0" w:color="auto"/>
            <w:left w:val="none" w:sz="0" w:space="0" w:color="auto"/>
            <w:bottom w:val="none" w:sz="0" w:space="0" w:color="auto"/>
            <w:right w:val="none" w:sz="0" w:space="0" w:color="auto"/>
          </w:divBdr>
        </w:div>
      </w:divsChild>
    </w:div>
    <w:div w:id="1488128150">
      <w:bodyDiv w:val="1"/>
      <w:marLeft w:val="0"/>
      <w:marRight w:val="0"/>
      <w:marTop w:val="0"/>
      <w:marBottom w:val="0"/>
      <w:divBdr>
        <w:top w:val="none" w:sz="0" w:space="0" w:color="auto"/>
        <w:left w:val="none" w:sz="0" w:space="0" w:color="auto"/>
        <w:bottom w:val="none" w:sz="0" w:space="0" w:color="auto"/>
        <w:right w:val="none" w:sz="0" w:space="0" w:color="auto"/>
      </w:divBdr>
    </w:div>
    <w:div w:id="1839728232">
      <w:bodyDiv w:val="1"/>
      <w:marLeft w:val="0"/>
      <w:marRight w:val="0"/>
      <w:marTop w:val="0"/>
      <w:marBottom w:val="0"/>
      <w:divBdr>
        <w:top w:val="none" w:sz="0" w:space="0" w:color="auto"/>
        <w:left w:val="none" w:sz="0" w:space="0" w:color="auto"/>
        <w:bottom w:val="none" w:sz="0" w:space="0" w:color="auto"/>
        <w:right w:val="none" w:sz="0" w:space="0" w:color="auto"/>
      </w:divBdr>
    </w:div>
    <w:div w:id="18913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01868-F081-4027-9F15-0DB00084B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3361</Words>
  <Characters>18491</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aestrada</dc:creator>
  <cp:lastModifiedBy>AEstrada</cp:lastModifiedBy>
  <cp:revision>4</cp:revision>
  <dcterms:created xsi:type="dcterms:W3CDTF">2017-04-05T21:23:00Z</dcterms:created>
  <dcterms:modified xsi:type="dcterms:W3CDTF">2017-04-05T21:24:00Z</dcterms:modified>
</cp:coreProperties>
</file>